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CE8BE" w14:textId="028A2DB3" w:rsidR="00364406" w:rsidRPr="00DE2A03" w:rsidRDefault="00364406" w:rsidP="00364406">
      <w:pPr>
        <w:spacing w:after="0" w:line="240" w:lineRule="auto"/>
        <w:rPr>
          <w:rFonts w:ascii="Segoe UI" w:hAnsi="Segoe UI" w:cs="Segoe UI"/>
          <w:b/>
          <w:bCs/>
          <w:sz w:val="28"/>
          <w:szCs w:val="28"/>
        </w:rPr>
      </w:pPr>
      <w:r>
        <w:rPr>
          <w:rFonts w:ascii="Segoe UI" w:hAnsi="Segoe UI" w:cs="Segoe UI"/>
          <w:b/>
          <w:bCs/>
          <w:sz w:val="28"/>
          <w:szCs w:val="28"/>
        </w:rPr>
        <w:t>Covid-19 Response (Further Management Matters) Amendment Bill</w:t>
      </w:r>
    </w:p>
    <w:p w14:paraId="14C97B78" w14:textId="77777777" w:rsidR="00364406" w:rsidRPr="00DE2A03" w:rsidRDefault="00364406" w:rsidP="00364406">
      <w:pPr>
        <w:spacing w:after="0" w:line="240" w:lineRule="auto"/>
        <w:jc w:val="center"/>
        <w:rPr>
          <w:rFonts w:ascii="Segoe UI" w:hAnsi="Segoe UI" w:cs="Segoe UI"/>
          <w:b/>
          <w:bCs/>
          <w:sz w:val="28"/>
          <w:szCs w:val="28"/>
        </w:rPr>
      </w:pPr>
      <w:r w:rsidRPr="00DE2A03">
        <w:rPr>
          <w:rFonts w:ascii="Segoe UI" w:hAnsi="Segoe UI" w:cs="Segoe UI"/>
          <w:b/>
          <w:bCs/>
          <w:sz w:val="28"/>
          <w:szCs w:val="28"/>
        </w:rPr>
        <w:t xml:space="preserve">Appearance at </w:t>
      </w:r>
      <w:r>
        <w:rPr>
          <w:rFonts w:ascii="Segoe UI" w:hAnsi="Segoe UI" w:cs="Segoe UI"/>
          <w:b/>
          <w:bCs/>
          <w:sz w:val="28"/>
          <w:szCs w:val="28"/>
        </w:rPr>
        <w:t xml:space="preserve">Environment </w:t>
      </w:r>
      <w:r w:rsidRPr="00DE2A03">
        <w:rPr>
          <w:rFonts w:ascii="Segoe UI" w:hAnsi="Segoe UI" w:cs="Segoe UI"/>
          <w:b/>
          <w:bCs/>
          <w:sz w:val="28"/>
          <w:szCs w:val="28"/>
        </w:rPr>
        <w:t>Committee</w:t>
      </w:r>
    </w:p>
    <w:p w14:paraId="10927826" w14:textId="77777777" w:rsidR="00364406" w:rsidRPr="00DE2A03" w:rsidRDefault="00364406" w:rsidP="00364406">
      <w:pPr>
        <w:pBdr>
          <w:bottom w:val="single" w:sz="4" w:space="1" w:color="auto"/>
        </w:pBdr>
        <w:spacing w:after="0" w:line="240" w:lineRule="auto"/>
        <w:jc w:val="center"/>
        <w:rPr>
          <w:rFonts w:ascii="Segoe UI" w:hAnsi="Segoe UI" w:cs="Segoe UI"/>
          <w:b/>
          <w:bCs/>
          <w:sz w:val="28"/>
          <w:szCs w:val="28"/>
        </w:rPr>
      </w:pPr>
      <w:r w:rsidRPr="00DE2A03">
        <w:rPr>
          <w:rFonts w:ascii="Segoe UI" w:hAnsi="Segoe UI" w:cs="Segoe UI"/>
          <w:b/>
          <w:bCs/>
          <w:sz w:val="28"/>
          <w:szCs w:val="28"/>
        </w:rPr>
        <w:t>Opening Statement</w:t>
      </w:r>
    </w:p>
    <w:p w14:paraId="5E17FD34" w14:textId="77777777" w:rsidR="00364406" w:rsidRDefault="00364406" w:rsidP="00364406">
      <w:pPr>
        <w:spacing w:after="0" w:line="240" w:lineRule="auto"/>
        <w:rPr>
          <w:rFonts w:ascii="Segoe UI" w:hAnsi="Segoe UI" w:cs="Segoe UI"/>
          <w:b/>
          <w:bCs/>
          <w:sz w:val="28"/>
          <w:szCs w:val="28"/>
        </w:rPr>
      </w:pPr>
    </w:p>
    <w:p w14:paraId="1871E730" w14:textId="3C4ED7D5" w:rsidR="00364406" w:rsidRPr="00DE2A03" w:rsidRDefault="00364406" w:rsidP="00364406">
      <w:pPr>
        <w:spacing w:after="0" w:line="240" w:lineRule="auto"/>
        <w:rPr>
          <w:rFonts w:ascii="Segoe UI" w:hAnsi="Segoe UI" w:cs="Segoe UI"/>
          <w:b/>
          <w:bCs/>
          <w:sz w:val="28"/>
          <w:szCs w:val="28"/>
        </w:rPr>
      </w:pPr>
      <w:r w:rsidRPr="004327A9">
        <w:rPr>
          <w:rFonts w:ascii="Segoe UI" w:hAnsi="Segoe UI" w:cs="Segoe UI"/>
          <w:sz w:val="28"/>
          <w:szCs w:val="28"/>
        </w:rPr>
        <w:t>Thank you</w:t>
      </w:r>
      <w:r>
        <w:rPr>
          <w:rFonts w:ascii="Segoe UI" w:hAnsi="Segoe UI" w:cs="Segoe UI"/>
          <w:sz w:val="28"/>
          <w:szCs w:val="28"/>
        </w:rPr>
        <w:t>,</w:t>
      </w:r>
      <w:r w:rsidRPr="004327A9">
        <w:rPr>
          <w:rFonts w:ascii="Segoe UI" w:hAnsi="Segoe UI" w:cs="Segoe UI"/>
          <w:sz w:val="28"/>
          <w:szCs w:val="28"/>
        </w:rPr>
        <w:t xml:space="preserve"> </w:t>
      </w:r>
      <w:r>
        <w:rPr>
          <w:rFonts w:ascii="Segoe UI" w:hAnsi="Segoe UI" w:cs="Segoe UI"/>
          <w:sz w:val="28"/>
          <w:szCs w:val="28"/>
        </w:rPr>
        <w:t xml:space="preserve">Mr Chairman for the opportunity to appear before the Epidemic Response Committee to discuss the </w:t>
      </w:r>
      <w:r w:rsidRPr="00364406">
        <w:rPr>
          <w:rFonts w:ascii="Segoe UI" w:hAnsi="Segoe UI" w:cs="Segoe UI"/>
          <w:sz w:val="28"/>
          <w:szCs w:val="28"/>
        </w:rPr>
        <w:t>Covid-19 Response (Further Management Matters) Amendment Bill.</w:t>
      </w:r>
    </w:p>
    <w:p w14:paraId="5F1A2883" w14:textId="77777777" w:rsidR="00364406" w:rsidRDefault="00364406" w:rsidP="00364406">
      <w:pPr>
        <w:spacing w:after="0" w:line="240" w:lineRule="auto"/>
        <w:rPr>
          <w:rFonts w:ascii="Segoe UI" w:hAnsi="Segoe UI" w:cs="Segoe UI"/>
          <w:sz w:val="28"/>
          <w:szCs w:val="28"/>
        </w:rPr>
      </w:pPr>
    </w:p>
    <w:p w14:paraId="48A45499" w14:textId="15839699" w:rsidR="00C07625" w:rsidRDefault="4DDAAEC6" w:rsidP="00364406">
      <w:pPr>
        <w:spacing w:after="0" w:line="240" w:lineRule="auto"/>
        <w:rPr>
          <w:rFonts w:ascii="Segoe UI" w:hAnsi="Segoe UI" w:cs="Segoe UI"/>
          <w:sz w:val="28"/>
          <w:szCs w:val="28"/>
        </w:rPr>
      </w:pPr>
      <w:r w:rsidRPr="4DDAAEC6">
        <w:rPr>
          <w:rFonts w:ascii="Segoe UI" w:hAnsi="Segoe UI" w:cs="Segoe UI"/>
          <w:sz w:val="28"/>
          <w:szCs w:val="28"/>
        </w:rPr>
        <w:t xml:space="preserve">As this is the first time SOLGM has officially met many of the Committee, I’d like to say a few words about us. We’re an organisation of nearly 900  Chief Executives, managers and other employees of local authorities. For those who’ve not met us before we work closely with Local Government New Zealand, but we are a separate and apolitical organisation.  </w:t>
      </w:r>
    </w:p>
    <w:p w14:paraId="4CF28871" w14:textId="77777777" w:rsidR="00C07625" w:rsidRDefault="00C07625" w:rsidP="00364406">
      <w:pPr>
        <w:spacing w:after="0" w:line="240" w:lineRule="auto"/>
        <w:rPr>
          <w:rFonts w:ascii="Segoe UI" w:hAnsi="Segoe UI" w:cs="Segoe UI"/>
          <w:sz w:val="28"/>
          <w:szCs w:val="28"/>
        </w:rPr>
      </w:pPr>
    </w:p>
    <w:p w14:paraId="09911DCF" w14:textId="634E4679" w:rsidR="00364406" w:rsidRDefault="00364406" w:rsidP="00364406">
      <w:pPr>
        <w:spacing w:after="0" w:line="240" w:lineRule="auto"/>
        <w:rPr>
          <w:rFonts w:ascii="Segoe UI" w:hAnsi="Segoe UI" w:cs="Segoe UI"/>
          <w:sz w:val="28"/>
          <w:szCs w:val="28"/>
        </w:rPr>
      </w:pPr>
      <w:r>
        <w:rPr>
          <w:rFonts w:ascii="Segoe UI" w:hAnsi="Segoe UI" w:cs="Segoe UI"/>
          <w:sz w:val="28"/>
          <w:szCs w:val="28"/>
        </w:rPr>
        <w:t xml:space="preserve">Simply put our job is to support local authorities to do the best job they can for their communities – including input to the technical, practical and managerial aspects of legislation. </w:t>
      </w:r>
      <w:r w:rsidR="00D63AD2">
        <w:rPr>
          <w:rFonts w:ascii="Segoe UI" w:hAnsi="Segoe UI" w:cs="Segoe UI"/>
          <w:sz w:val="28"/>
          <w:szCs w:val="28"/>
        </w:rPr>
        <w:t xml:space="preserve"> </w:t>
      </w:r>
    </w:p>
    <w:p w14:paraId="00CDD0BF" w14:textId="72CDE781" w:rsidR="00364406" w:rsidRDefault="00364406" w:rsidP="00364406">
      <w:pPr>
        <w:spacing w:after="0" w:line="240" w:lineRule="auto"/>
        <w:rPr>
          <w:rFonts w:ascii="Segoe UI" w:hAnsi="Segoe UI" w:cs="Segoe UI"/>
          <w:sz w:val="28"/>
          <w:szCs w:val="28"/>
        </w:rPr>
      </w:pPr>
    </w:p>
    <w:p w14:paraId="482C01FC" w14:textId="743528DF" w:rsidR="00D323C9" w:rsidRDefault="4DDAAEC6" w:rsidP="00364406">
      <w:pPr>
        <w:spacing w:after="0" w:line="240" w:lineRule="auto"/>
        <w:rPr>
          <w:rFonts w:ascii="Segoe UI" w:hAnsi="Segoe UI" w:cs="Segoe UI"/>
          <w:sz w:val="28"/>
          <w:szCs w:val="28"/>
        </w:rPr>
      </w:pPr>
      <w:r w:rsidRPr="4DDAAEC6">
        <w:rPr>
          <w:rFonts w:ascii="Segoe UI" w:hAnsi="Segoe UI" w:cs="Segoe UI"/>
          <w:sz w:val="28"/>
          <w:szCs w:val="28"/>
        </w:rPr>
        <w:t xml:space="preserve">SOLGM is one of the members of the Local Government Covid-19 Response Unit alongside our colleagues in LGNZ, the Department of Internal Affairs, and the National Emergency Management Agency.   In that capacity we have elevated to the Unit the technical and practical issues that the sector have raised with us.  In many cases the issues have been resolved with a little legal or practice advice – others however required other intervention and each the matters raised in the Bill addresses these in some way. </w:t>
      </w:r>
    </w:p>
    <w:p w14:paraId="1D17A932" w14:textId="45F3AABD" w:rsidR="00C07625" w:rsidRDefault="00C07625" w:rsidP="00582A38">
      <w:pPr>
        <w:spacing w:after="0" w:line="240" w:lineRule="auto"/>
        <w:rPr>
          <w:rFonts w:ascii="Segoe UI" w:hAnsi="Segoe UI" w:cs="Segoe UI"/>
          <w:sz w:val="28"/>
          <w:szCs w:val="28"/>
        </w:rPr>
      </w:pPr>
    </w:p>
    <w:p w14:paraId="5789FE35" w14:textId="40E7B2A8" w:rsidR="00C07625" w:rsidRDefault="00B33977" w:rsidP="00364406">
      <w:pPr>
        <w:spacing w:after="0" w:line="240" w:lineRule="auto"/>
        <w:rPr>
          <w:rFonts w:ascii="Segoe UI" w:hAnsi="Segoe UI" w:cs="Segoe UI"/>
          <w:sz w:val="28"/>
          <w:szCs w:val="28"/>
        </w:rPr>
      </w:pPr>
      <w:r>
        <w:rPr>
          <w:rFonts w:ascii="Segoe UI" w:hAnsi="Segoe UI" w:cs="Segoe UI"/>
          <w:sz w:val="28"/>
          <w:szCs w:val="28"/>
        </w:rPr>
        <w:t xml:space="preserve">We therefore support what the Bill is attempting to achieve with its amendments to the system legislation, the Food Safety Act, and the RMA. </w:t>
      </w:r>
      <w:r w:rsidR="00F25481">
        <w:rPr>
          <w:rFonts w:ascii="Segoe UI" w:hAnsi="Segoe UI" w:cs="Segoe UI"/>
          <w:sz w:val="28"/>
          <w:szCs w:val="28"/>
        </w:rPr>
        <w:t xml:space="preserve"> We do have </w:t>
      </w:r>
      <w:r w:rsidR="00D82B41">
        <w:rPr>
          <w:rFonts w:ascii="Segoe UI" w:hAnsi="Segoe UI" w:cs="Segoe UI"/>
          <w:sz w:val="28"/>
          <w:szCs w:val="28"/>
        </w:rPr>
        <w:t xml:space="preserve">a couple of </w:t>
      </w:r>
      <w:r w:rsidR="00F25481">
        <w:rPr>
          <w:rFonts w:ascii="Segoe UI" w:hAnsi="Segoe UI" w:cs="Segoe UI"/>
          <w:sz w:val="28"/>
          <w:szCs w:val="28"/>
        </w:rPr>
        <w:t xml:space="preserve"> substantive amendment</w:t>
      </w:r>
      <w:r w:rsidR="00D82B41">
        <w:rPr>
          <w:rFonts w:ascii="Segoe UI" w:hAnsi="Segoe UI" w:cs="Segoe UI"/>
          <w:sz w:val="28"/>
          <w:szCs w:val="28"/>
        </w:rPr>
        <w:t>s</w:t>
      </w:r>
      <w:r w:rsidR="00F25481">
        <w:rPr>
          <w:rFonts w:ascii="Segoe UI" w:hAnsi="Segoe UI" w:cs="Segoe UI"/>
          <w:sz w:val="28"/>
          <w:szCs w:val="28"/>
        </w:rPr>
        <w:t xml:space="preserve"> to put forward</w:t>
      </w:r>
      <w:r w:rsidR="00D82B41">
        <w:rPr>
          <w:rFonts w:ascii="Segoe UI" w:hAnsi="Segoe UI" w:cs="Segoe UI"/>
          <w:sz w:val="28"/>
          <w:szCs w:val="28"/>
        </w:rPr>
        <w:t>.</w:t>
      </w:r>
      <w:r w:rsidR="00F25481">
        <w:rPr>
          <w:rFonts w:ascii="Segoe UI" w:hAnsi="Segoe UI" w:cs="Segoe UI"/>
          <w:sz w:val="28"/>
          <w:szCs w:val="28"/>
        </w:rPr>
        <w:t xml:space="preserve"> </w:t>
      </w:r>
    </w:p>
    <w:p w14:paraId="6707EEC5" w14:textId="77777777" w:rsidR="00D323C9" w:rsidRDefault="00D323C9" w:rsidP="00364406">
      <w:pPr>
        <w:spacing w:after="0" w:line="240" w:lineRule="auto"/>
        <w:rPr>
          <w:rFonts w:ascii="Segoe UI" w:hAnsi="Segoe UI" w:cs="Segoe UI"/>
          <w:sz w:val="28"/>
          <w:szCs w:val="28"/>
        </w:rPr>
      </w:pPr>
    </w:p>
    <w:p w14:paraId="26554593" w14:textId="25BAB8D4" w:rsidR="00A356B0" w:rsidRPr="002B4000" w:rsidRDefault="002B4000" w:rsidP="00364406">
      <w:pPr>
        <w:spacing w:after="0" w:line="240" w:lineRule="auto"/>
        <w:rPr>
          <w:rFonts w:ascii="Segoe UI" w:hAnsi="Segoe UI" w:cs="Segoe UI"/>
          <w:b/>
          <w:bCs/>
          <w:sz w:val="28"/>
          <w:szCs w:val="28"/>
        </w:rPr>
      </w:pPr>
      <w:r w:rsidRPr="002B4000">
        <w:rPr>
          <w:rFonts w:ascii="Segoe UI" w:hAnsi="Segoe UI" w:cs="Segoe UI"/>
          <w:b/>
          <w:bCs/>
          <w:sz w:val="28"/>
          <w:szCs w:val="28"/>
        </w:rPr>
        <w:t xml:space="preserve">Public Notice </w:t>
      </w:r>
    </w:p>
    <w:p w14:paraId="5C963EAA" w14:textId="77777777" w:rsidR="002B4000" w:rsidRDefault="002B4000" w:rsidP="00364406">
      <w:pPr>
        <w:spacing w:after="0" w:line="240" w:lineRule="auto"/>
        <w:rPr>
          <w:rFonts w:ascii="Segoe UI" w:hAnsi="Segoe UI" w:cs="Segoe UI"/>
          <w:sz w:val="28"/>
          <w:szCs w:val="28"/>
        </w:rPr>
      </w:pPr>
    </w:p>
    <w:p w14:paraId="4F9198DD" w14:textId="53406BFC" w:rsidR="002B4000" w:rsidRPr="002B4000" w:rsidRDefault="00A356B0" w:rsidP="002B4000">
      <w:pPr>
        <w:spacing w:after="0" w:line="240" w:lineRule="auto"/>
        <w:rPr>
          <w:rFonts w:ascii="Segoe UI" w:hAnsi="Segoe UI" w:cs="Segoe UI"/>
          <w:sz w:val="28"/>
          <w:szCs w:val="28"/>
        </w:rPr>
      </w:pPr>
      <w:r>
        <w:rPr>
          <w:rFonts w:ascii="Segoe UI" w:hAnsi="Segoe UI" w:cs="Segoe UI"/>
          <w:sz w:val="28"/>
          <w:szCs w:val="28"/>
        </w:rPr>
        <w:t>We start with the provisions relating to</w:t>
      </w:r>
      <w:r w:rsidR="002B4000">
        <w:rPr>
          <w:rFonts w:ascii="Segoe UI" w:hAnsi="Segoe UI" w:cs="Segoe UI"/>
          <w:sz w:val="28"/>
          <w:szCs w:val="28"/>
        </w:rPr>
        <w:t xml:space="preserve"> public notice</w:t>
      </w:r>
      <w:r>
        <w:rPr>
          <w:rFonts w:ascii="Segoe UI" w:hAnsi="Segoe UI" w:cs="Segoe UI"/>
          <w:sz w:val="28"/>
          <w:szCs w:val="28"/>
        </w:rPr>
        <w:t xml:space="preserve">.  </w:t>
      </w:r>
      <w:r w:rsidR="002B4000">
        <w:rPr>
          <w:rFonts w:ascii="Segoe UI" w:hAnsi="Segoe UI" w:cs="Segoe UI"/>
          <w:sz w:val="28"/>
          <w:szCs w:val="28"/>
        </w:rPr>
        <w:t xml:space="preserve"> The Bill makes a temporary change to the definition of public notice to require publication of notices on websites, and slightly soften what is currently a “hard” requirement to publish in one or more newspapers in circulation </w:t>
      </w:r>
      <w:r w:rsidR="002B4000">
        <w:rPr>
          <w:rFonts w:ascii="Segoe UI" w:hAnsi="Segoe UI" w:cs="Segoe UI"/>
          <w:sz w:val="28"/>
          <w:szCs w:val="28"/>
        </w:rPr>
        <w:lastRenderedPageBreak/>
        <w:t>in the community</w:t>
      </w:r>
      <w:r w:rsidR="002B4000" w:rsidRPr="00C022CD">
        <w:rPr>
          <w:rFonts w:ascii="Segoe UI" w:hAnsi="Segoe UI" w:cs="Segoe UI"/>
          <w:sz w:val="28"/>
          <w:szCs w:val="28"/>
        </w:rPr>
        <w:t xml:space="preserve">. </w:t>
      </w:r>
      <w:r w:rsidR="002B4000" w:rsidRPr="00C022CD">
        <w:rPr>
          <w:rFonts w:ascii="Segoe UI" w:eastAsia="Times New Roman" w:hAnsi="Segoe UI" w:cs="Segoe UI"/>
          <w:sz w:val="28"/>
          <w:szCs w:val="28"/>
        </w:rPr>
        <w:t>There is a risk that disruption to local newspaper distribution during the COVID-19 response may make it unreasonably expensive or ineffective to publish in newspapers</w:t>
      </w:r>
      <w:r w:rsidR="002B4000">
        <w:rPr>
          <w:rFonts w:ascii="Segoe UI" w:eastAsia="Times New Roman" w:hAnsi="Segoe UI" w:cs="Segoe UI"/>
          <w:sz w:val="28"/>
          <w:szCs w:val="28"/>
        </w:rPr>
        <w:t xml:space="preserve">. </w:t>
      </w:r>
    </w:p>
    <w:p w14:paraId="1FA2476E" w14:textId="77777777" w:rsidR="002B4000" w:rsidRDefault="002B4000" w:rsidP="002B4000">
      <w:pPr>
        <w:spacing w:after="0" w:line="240" w:lineRule="auto"/>
        <w:rPr>
          <w:rFonts w:ascii="Segoe UI" w:eastAsia="Times New Roman" w:hAnsi="Segoe UI" w:cs="Segoe UI"/>
          <w:sz w:val="28"/>
          <w:szCs w:val="28"/>
        </w:rPr>
      </w:pPr>
    </w:p>
    <w:p w14:paraId="2F9B0514" w14:textId="77777777" w:rsidR="002B4000" w:rsidRDefault="002B4000" w:rsidP="002B4000">
      <w:pPr>
        <w:spacing w:after="0" w:line="240" w:lineRule="auto"/>
        <w:rPr>
          <w:rFonts w:ascii="Segoe UI" w:hAnsi="Segoe UI" w:cs="Segoe UI"/>
          <w:sz w:val="28"/>
          <w:szCs w:val="28"/>
        </w:rPr>
      </w:pPr>
      <w:r>
        <w:rPr>
          <w:rFonts w:ascii="Segoe UI" w:eastAsia="Times New Roman" w:hAnsi="Segoe UI" w:cs="Segoe UI"/>
          <w:sz w:val="28"/>
          <w:szCs w:val="28"/>
        </w:rPr>
        <w:t xml:space="preserve">We add, that while now is not the time to contemplate a permanent change, the print media is becoming less relevant as a means of providing public notice.  Circulation is dwindling in many areas as people turn to the internet.  We accept for now, that there are people without access to the internet or with slow internet speeds, but this is something that needs to be revisited within the next few years. </w:t>
      </w:r>
    </w:p>
    <w:p w14:paraId="0EC392EB" w14:textId="77777777" w:rsidR="002B4000" w:rsidRDefault="002B4000" w:rsidP="005C3AAF">
      <w:pPr>
        <w:spacing w:after="0" w:line="240" w:lineRule="auto"/>
        <w:rPr>
          <w:rFonts w:ascii="Segoe UI" w:hAnsi="Segoe UI" w:cs="Segoe UI"/>
          <w:sz w:val="28"/>
          <w:szCs w:val="28"/>
        </w:rPr>
      </w:pPr>
    </w:p>
    <w:p w14:paraId="7F7B2814" w14:textId="770F6F28" w:rsidR="002B4000" w:rsidRPr="00655F2B" w:rsidRDefault="009862C9" w:rsidP="00655F2B">
      <w:pPr>
        <w:shd w:val="clear" w:color="auto" w:fill="FFFFFF" w:themeFill="background1"/>
        <w:spacing w:after="0" w:line="240" w:lineRule="auto"/>
        <w:rPr>
          <w:rFonts w:ascii="Segoe UI" w:hAnsi="Segoe UI" w:cs="Segoe UI"/>
          <w:b/>
          <w:bCs/>
          <w:sz w:val="28"/>
          <w:szCs w:val="28"/>
        </w:rPr>
      </w:pPr>
      <w:r w:rsidRPr="00655F2B">
        <w:rPr>
          <w:rFonts w:ascii="Segoe UI" w:hAnsi="Segoe UI" w:cs="Segoe UI"/>
          <w:b/>
          <w:bCs/>
          <w:sz w:val="28"/>
          <w:szCs w:val="28"/>
        </w:rPr>
        <w:t>Consultation and Planning</w:t>
      </w:r>
    </w:p>
    <w:p w14:paraId="36CC1A9F" w14:textId="77777777" w:rsidR="00C022CD" w:rsidRPr="00655F2B" w:rsidRDefault="00C022CD" w:rsidP="00655F2B">
      <w:pPr>
        <w:shd w:val="clear" w:color="auto" w:fill="FFFFFF" w:themeFill="background1"/>
        <w:spacing w:after="0" w:line="240" w:lineRule="auto"/>
        <w:rPr>
          <w:rFonts w:ascii="Segoe UI" w:hAnsi="Segoe UI" w:cs="Segoe UI"/>
          <w:sz w:val="28"/>
          <w:szCs w:val="28"/>
        </w:rPr>
      </w:pPr>
    </w:p>
    <w:p w14:paraId="7C873488" w14:textId="56A7974F" w:rsidR="00F83628" w:rsidRPr="00655F2B" w:rsidRDefault="004E1F75" w:rsidP="00655F2B">
      <w:pPr>
        <w:shd w:val="clear" w:color="auto" w:fill="FFFFFF" w:themeFill="background1"/>
        <w:spacing w:after="0" w:line="240" w:lineRule="auto"/>
        <w:rPr>
          <w:rFonts w:ascii="Segoe UI" w:hAnsi="Segoe UI" w:cs="Segoe UI"/>
          <w:sz w:val="28"/>
          <w:szCs w:val="28"/>
        </w:rPr>
      </w:pPr>
      <w:r w:rsidRPr="00655F2B">
        <w:rPr>
          <w:rFonts w:ascii="Segoe UI" w:hAnsi="Segoe UI" w:cs="Segoe UI"/>
          <w:sz w:val="28"/>
          <w:szCs w:val="28"/>
        </w:rPr>
        <w:t>We now turn</w:t>
      </w:r>
      <w:r w:rsidR="001866BF" w:rsidRPr="00655F2B">
        <w:rPr>
          <w:rFonts w:ascii="Segoe UI" w:hAnsi="Segoe UI" w:cs="Segoe UI"/>
          <w:sz w:val="28"/>
          <w:szCs w:val="28"/>
        </w:rPr>
        <w:t xml:space="preserve"> to the changes to the special consultative procedure.  </w:t>
      </w:r>
      <w:r w:rsidR="009862C9" w:rsidRPr="00655F2B">
        <w:rPr>
          <w:rFonts w:ascii="Segoe UI" w:hAnsi="Segoe UI" w:cs="Segoe UI"/>
          <w:sz w:val="28"/>
          <w:szCs w:val="28"/>
        </w:rPr>
        <w:t xml:space="preserve">Providing robust, well-reasoned, practical advice on planning, engagement and rate-setting under level </w:t>
      </w:r>
      <w:r w:rsidR="00F83628" w:rsidRPr="00655F2B">
        <w:rPr>
          <w:rFonts w:ascii="Segoe UI" w:hAnsi="Segoe UI" w:cs="Segoe UI"/>
          <w:sz w:val="28"/>
          <w:szCs w:val="28"/>
        </w:rPr>
        <w:t xml:space="preserve">4 conditions has been one </w:t>
      </w:r>
      <w:r w:rsidR="00655F2B">
        <w:rPr>
          <w:rFonts w:ascii="Segoe UI" w:hAnsi="Segoe UI" w:cs="Segoe UI"/>
          <w:sz w:val="28"/>
          <w:szCs w:val="28"/>
        </w:rPr>
        <w:t>of</w:t>
      </w:r>
      <w:r w:rsidR="00F83628" w:rsidRPr="00655F2B">
        <w:rPr>
          <w:rFonts w:ascii="Segoe UI" w:hAnsi="Segoe UI" w:cs="Segoe UI"/>
          <w:sz w:val="28"/>
          <w:szCs w:val="28"/>
        </w:rPr>
        <w:t xml:space="preserve"> the major areas of work that the Covid-19 Response Unit has undertaken in the last six weeks. We take this opportunity to thank the Department and our advisors Simpson </w:t>
      </w:r>
      <w:r w:rsidR="006E1B75" w:rsidRPr="00655F2B">
        <w:rPr>
          <w:rFonts w:ascii="Segoe UI" w:hAnsi="Segoe UI" w:cs="Segoe UI"/>
          <w:sz w:val="28"/>
          <w:szCs w:val="28"/>
        </w:rPr>
        <w:t>Grierson</w:t>
      </w:r>
      <w:r w:rsidR="00F83628" w:rsidRPr="00655F2B">
        <w:rPr>
          <w:rFonts w:ascii="Segoe UI" w:hAnsi="Segoe UI" w:cs="Segoe UI"/>
          <w:sz w:val="28"/>
          <w:szCs w:val="28"/>
        </w:rPr>
        <w:t xml:space="preserve"> for their sterling work in the last seven weeks. </w:t>
      </w:r>
    </w:p>
    <w:p w14:paraId="68E396DE" w14:textId="77777777" w:rsidR="00A163CA" w:rsidRPr="00655F2B" w:rsidRDefault="00A163CA" w:rsidP="00655F2B">
      <w:pPr>
        <w:shd w:val="clear" w:color="auto" w:fill="FFFFFF" w:themeFill="background1"/>
        <w:spacing w:after="0" w:line="240" w:lineRule="auto"/>
        <w:rPr>
          <w:rFonts w:ascii="Segoe UI" w:hAnsi="Segoe UI" w:cs="Segoe UI"/>
          <w:sz w:val="28"/>
          <w:szCs w:val="28"/>
        </w:rPr>
      </w:pPr>
    </w:p>
    <w:p w14:paraId="75734AAA" w14:textId="57FDD4D8" w:rsidR="00A740F8" w:rsidRPr="00655F2B" w:rsidRDefault="4DDAAEC6" w:rsidP="00655F2B">
      <w:pPr>
        <w:shd w:val="clear" w:color="auto" w:fill="FFFFFF" w:themeFill="background1"/>
        <w:spacing w:after="0" w:line="240" w:lineRule="auto"/>
        <w:rPr>
          <w:rFonts w:ascii="Segoe UI" w:hAnsi="Segoe UI" w:cs="Segoe UI"/>
          <w:sz w:val="28"/>
          <w:szCs w:val="28"/>
        </w:rPr>
      </w:pPr>
      <w:r w:rsidRPr="4DDAAEC6">
        <w:rPr>
          <w:rFonts w:ascii="Segoe UI" w:hAnsi="Segoe UI" w:cs="Segoe UI"/>
          <w:sz w:val="28"/>
          <w:szCs w:val="28"/>
        </w:rPr>
        <w:t xml:space="preserve">Local authorities generally accept that the economic situation means there is no such thing as business as usual and that all are reprioritising spending.  The Covid-19 Response Unit’s second Finance report demonstrates that amply.  </w:t>
      </w:r>
    </w:p>
    <w:p w14:paraId="3737D5E9" w14:textId="77777777" w:rsidR="00A740F8" w:rsidRPr="00655F2B" w:rsidRDefault="00A740F8" w:rsidP="00655F2B">
      <w:pPr>
        <w:shd w:val="clear" w:color="auto" w:fill="FFFFFF" w:themeFill="background1"/>
        <w:spacing w:after="0" w:line="240" w:lineRule="auto"/>
        <w:rPr>
          <w:rFonts w:ascii="Segoe UI" w:hAnsi="Segoe UI" w:cs="Segoe UI"/>
          <w:sz w:val="28"/>
          <w:szCs w:val="28"/>
        </w:rPr>
      </w:pPr>
    </w:p>
    <w:p w14:paraId="498DCF9A" w14:textId="63044E2C" w:rsidR="0043572B" w:rsidRPr="00655F2B" w:rsidRDefault="0043572B" w:rsidP="00655F2B">
      <w:pPr>
        <w:shd w:val="clear" w:color="auto" w:fill="FFFFFF" w:themeFill="background1"/>
        <w:spacing w:after="0" w:line="240" w:lineRule="auto"/>
        <w:rPr>
          <w:rFonts w:ascii="Segoe UI" w:hAnsi="Segoe UI" w:cs="Segoe UI"/>
          <w:sz w:val="28"/>
          <w:szCs w:val="28"/>
        </w:rPr>
      </w:pPr>
      <w:r w:rsidRPr="00655F2B">
        <w:rPr>
          <w:rFonts w:ascii="Segoe UI" w:hAnsi="Segoe UI" w:cs="Segoe UI"/>
          <w:sz w:val="28"/>
          <w:szCs w:val="28"/>
        </w:rPr>
        <w:t>I use the word reprioritising as there are competing pressures</w:t>
      </w:r>
      <w:r w:rsidR="00BD7974" w:rsidRPr="00655F2B">
        <w:rPr>
          <w:rFonts w:ascii="Segoe UI" w:hAnsi="Segoe UI" w:cs="Segoe UI"/>
          <w:sz w:val="28"/>
          <w:szCs w:val="28"/>
        </w:rPr>
        <w:t>. I</w:t>
      </w:r>
      <w:r w:rsidRPr="00655F2B">
        <w:rPr>
          <w:rFonts w:ascii="Segoe UI" w:hAnsi="Segoe UI" w:cs="Segoe UI"/>
          <w:sz w:val="28"/>
          <w:szCs w:val="28"/>
        </w:rPr>
        <w:t xml:space="preserve">n addition to the pressures I mentioned above, we also have central government looking for ‘shovel ready projects’ which come with  a need to find </w:t>
      </w:r>
      <w:r w:rsidR="00BD7974" w:rsidRPr="00655F2B">
        <w:rPr>
          <w:rFonts w:ascii="Segoe UI" w:hAnsi="Segoe UI" w:cs="Segoe UI"/>
          <w:sz w:val="28"/>
          <w:szCs w:val="28"/>
        </w:rPr>
        <w:t>a local funding contribution</w:t>
      </w:r>
      <w:r w:rsidRPr="00655F2B">
        <w:rPr>
          <w:rFonts w:ascii="Segoe UI" w:hAnsi="Segoe UI" w:cs="Segoe UI"/>
          <w:sz w:val="28"/>
          <w:szCs w:val="28"/>
        </w:rPr>
        <w:t>.</w:t>
      </w:r>
      <w:r w:rsidR="00BD7974" w:rsidRPr="00655F2B">
        <w:rPr>
          <w:rFonts w:ascii="Segoe UI" w:hAnsi="Segoe UI" w:cs="Segoe UI"/>
          <w:sz w:val="28"/>
          <w:szCs w:val="28"/>
        </w:rPr>
        <w:t xml:space="preserve">   </w:t>
      </w:r>
      <w:r w:rsidRPr="00655F2B">
        <w:rPr>
          <w:rFonts w:ascii="Segoe UI" w:hAnsi="Segoe UI" w:cs="Segoe UI"/>
          <w:sz w:val="28"/>
          <w:szCs w:val="28"/>
        </w:rPr>
        <w:t xml:space="preserve"> </w:t>
      </w:r>
    </w:p>
    <w:p w14:paraId="29146177" w14:textId="74162302" w:rsidR="0043572B" w:rsidRPr="00655F2B" w:rsidRDefault="0043572B" w:rsidP="00655F2B">
      <w:pPr>
        <w:shd w:val="clear" w:color="auto" w:fill="FFFFFF" w:themeFill="background1"/>
        <w:spacing w:after="0" w:line="240" w:lineRule="auto"/>
        <w:rPr>
          <w:rFonts w:ascii="Segoe UI" w:hAnsi="Segoe UI" w:cs="Segoe UI"/>
          <w:sz w:val="28"/>
          <w:szCs w:val="28"/>
        </w:rPr>
      </w:pPr>
    </w:p>
    <w:p w14:paraId="1049FBFD" w14:textId="366DE32E" w:rsidR="00A740F8" w:rsidRPr="00655F2B" w:rsidRDefault="4DDAAEC6" w:rsidP="00655F2B">
      <w:pPr>
        <w:shd w:val="clear" w:color="auto" w:fill="FFFFFF" w:themeFill="background1"/>
        <w:spacing w:after="0" w:line="240" w:lineRule="auto"/>
        <w:rPr>
          <w:rFonts w:ascii="Segoe UI" w:hAnsi="Segoe UI" w:cs="Segoe UI"/>
          <w:sz w:val="28"/>
          <w:szCs w:val="28"/>
        </w:rPr>
      </w:pPr>
      <w:r w:rsidRPr="4DDAAEC6">
        <w:rPr>
          <w:rFonts w:ascii="Segoe UI" w:hAnsi="Segoe UI" w:cs="Segoe UI"/>
          <w:sz w:val="28"/>
          <w:szCs w:val="28"/>
        </w:rPr>
        <w:t>The Covid-19 response might involve any or all of the following:</w:t>
      </w:r>
    </w:p>
    <w:p w14:paraId="1EB3C65E" w14:textId="504947CA" w:rsidR="00A740F8" w:rsidRPr="00655F2B" w:rsidRDefault="00A740F8" w:rsidP="00655F2B">
      <w:pPr>
        <w:pStyle w:val="ListParagraph"/>
        <w:numPr>
          <w:ilvl w:val="0"/>
          <w:numId w:val="6"/>
        </w:numPr>
        <w:shd w:val="clear" w:color="auto" w:fill="FFFFFF" w:themeFill="background1"/>
        <w:spacing w:after="0" w:line="240" w:lineRule="auto"/>
        <w:ind w:left="567" w:hanging="567"/>
        <w:rPr>
          <w:rFonts w:ascii="Segoe UI" w:hAnsi="Segoe UI" w:cs="Segoe UI"/>
          <w:sz w:val="28"/>
          <w:szCs w:val="28"/>
        </w:rPr>
      </w:pPr>
      <w:r w:rsidRPr="00655F2B">
        <w:rPr>
          <w:rFonts w:ascii="Segoe UI" w:hAnsi="Segoe UI" w:cs="Segoe UI"/>
          <w:sz w:val="28"/>
          <w:szCs w:val="28"/>
        </w:rPr>
        <w:t>starting, stopping or cancelling major projects (noting the ones that might be started are the so-called shovel ready ones)</w:t>
      </w:r>
    </w:p>
    <w:p w14:paraId="2653F2FE" w14:textId="21EA44D1" w:rsidR="00A740F8" w:rsidRPr="00655F2B" w:rsidRDefault="00A740F8" w:rsidP="00655F2B">
      <w:pPr>
        <w:pStyle w:val="ListParagraph"/>
        <w:numPr>
          <w:ilvl w:val="0"/>
          <w:numId w:val="6"/>
        </w:numPr>
        <w:shd w:val="clear" w:color="auto" w:fill="FFFFFF" w:themeFill="background1"/>
        <w:spacing w:after="0" w:line="240" w:lineRule="auto"/>
        <w:ind w:left="567" w:hanging="567"/>
        <w:rPr>
          <w:rFonts w:ascii="Segoe UI" w:hAnsi="Segoe UI" w:cs="Segoe UI"/>
          <w:sz w:val="28"/>
          <w:szCs w:val="28"/>
        </w:rPr>
      </w:pPr>
      <w:r w:rsidRPr="00655F2B">
        <w:rPr>
          <w:rFonts w:ascii="Segoe UI" w:hAnsi="Segoe UI" w:cs="Segoe UI"/>
          <w:sz w:val="28"/>
          <w:szCs w:val="28"/>
        </w:rPr>
        <w:t>making changes to levels of service (e.g. reducing opening hours at community facilities, reducing community grants and the like)</w:t>
      </w:r>
    </w:p>
    <w:p w14:paraId="722858F1" w14:textId="335ECB3C" w:rsidR="00A740F8" w:rsidRPr="00655F2B" w:rsidRDefault="00A740F8" w:rsidP="00655F2B">
      <w:pPr>
        <w:pStyle w:val="ListParagraph"/>
        <w:numPr>
          <w:ilvl w:val="0"/>
          <w:numId w:val="6"/>
        </w:numPr>
        <w:shd w:val="clear" w:color="auto" w:fill="FFFFFF" w:themeFill="background1"/>
        <w:spacing w:after="0" w:line="240" w:lineRule="auto"/>
        <w:ind w:left="567" w:hanging="567"/>
        <w:rPr>
          <w:rFonts w:ascii="Segoe UI" w:hAnsi="Segoe UI" w:cs="Segoe UI"/>
          <w:sz w:val="28"/>
          <w:szCs w:val="28"/>
        </w:rPr>
      </w:pPr>
      <w:r w:rsidRPr="00655F2B">
        <w:rPr>
          <w:rFonts w:ascii="Segoe UI" w:hAnsi="Segoe UI" w:cs="Segoe UI"/>
          <w:sz w:val="28"/>
          <w:szCs w:val="28"/>
        </w:rPr>
        <w:lastRenderedPageBreak/>
        <w:t xml:space="preserve">making reductions in expenditure that don’t have significant consequences for levels of service </w:t>
      </w:r>
    </w:p>
    <w:p w14:paraId="451E286F" w14:textId="055DD502" w:rsidR="00A740F8" w:rsidRPr="00655F2B" w:rsidRDefault="00A740F8" w:rsidP="00655F2B">
      <w:pPr>
        <w:pStyle w:val="ListParagraph"/>
        <w:numPr>
          <w:ilvl w:val="0"/>
          <w:numId w:val="6"/>
        </w:numPr>
        <w:shd w:val="clear" w:color="auto" w:fill="FFFFFF" w:themeFill="background1"/>
        <w:spacing w:after="0" w:line="240" w:lineRule="auto"/>
        <w:ind w:left="567" w:hanging="567"/>
        <w:rPr>
          <w:rFonts w:ascii="Segoe UI" w:hAnsi="Segoe UI" w:cs="Segoe UI"/>
          <w:sz w:val="28"/>
          <w:szCs w:val="28"/>
        </w:rPr>
      </w:pPr>
      <w:r w:rsidRPr="00655F2B">
        <w:rPr>
          <w:rFonts w:ascii="Segoe UI" w:hAnsi="Segoe UI" w:cs="Segoe UI"/>
          <w:sz w:val="28"/>
          <w:szCs w:val="28"/>
        </w:rPr>
        <w:t>changing council policies on the remission and postponement of rates</w:t>
      </w:r>
    </w:p>
    <w:p w14:paraId="7BC16924" w14:textId="243FE9B8" w:rsidR="00A740F8" w:rsidRPr="00655F2B" w:rsidRDefault="00A740F8" w:rsidP="00655F2B">
      <w:pPr>
        <w:pStyle w:val="ListParagraph"/>
        <w:numPr>
          <w:ilvl w:val="0"/>
          <w:numId w:val="6"/>
        </w:numPr>
        <w:shd w:val="clear" w:color="auto" w:fill="FFFFFF" w:themeFill="background1"/>
        <w:spacing w:after="0" w:line="240" w:lineRule="auto"/>
        <w:ind w:left="567" w:hanging="567"/>
        <w:rPr>
          <w:rFonts w:ascii="Segoe UI" w:hAnsi="Segoe UI" w:cs="Segoe UI"/>
          <w:sz w:val="28"/>
          <w:szCs w:val="28"/>
        </w:rPr>
      </w:pPr>
      <w:r w:rsidRPr="00655F2B">
        <w:rPr>
          <w:rFonts w:ascii="Segoe UI" w:hAnsi="Segoe UI" w:cs="Segoe UI"/>
          <w:sz w:val="28"/>
          <w:szCs w:val="28"/>
        </w:rPr>
        <w:t xml:space="preserve">changing council’s revenue and financing policy </w:t>
      </w:r>
      <w:r w:rsidR="00943023" w:rsidRPr="00655F2B">
        <w:rPr>
          <w:rFonts w:ascii="Segoe UI" w:hAnsi="Segoe UI" w:cs="Segoe UI"/>
          <w:sz w:val="28"/>
          <w:szCs w:val="28"/>
        </w:rPr>
        <w:t xml:space="preserve">and policies that rely on this such as the borrowing </w:t>
      </w:r>
      <w:r w:rsidR="00F83628" w:rsidRPr="00655F2B">
        <w:rPr>
          <w:rFonts w:ascii="Segoe UI" w:hAnsi="Segoe UI" w:cs="Segoe UI"/>
          <w:sz w:val="28"/>
          <w:szCs w:val="28"/>
        </w:rPr>
        <w:t>management policy</w:t>
      </w:r>
      <w:r w:rsidR="00943023" w:rsidRPr="00655F2B">
        <w:rPr>
          <w:rFonts w:ascii="Segoe UI" w:hAnsi="Segoe UI" w:cs="Segoe UI"/>
          <w:sz w:val="28"/>
          <w:szCs w:val="28"/>
        </w:rPr>
        <w:t xml:space="preserve">. </w:t>
      </w:r>
    </w:p>
    <w:p w14:paraId="07E1C9AF" w14:textId="77777777" w:rsidR="001C6D09" w:rsidRPr="00655F2B" w:rsidRDefault="001C6D09" w:rsidP="00655F2B">
      <w:pPr>
        <w:shd w:val="clear" w:color="auto" w:fill="FFFFFF" w:themeFill="background1"/>
        <w:spacing w:after="0" w:line="240" w:lineRule="auto"/>
        <w:rPr>
          <w:rFonts w:ascii="Segoe UI" w:hAnsi="Segoe UI" w:cs="Segoe UI"/>
          <w:sz w:val="28"/>
          <w:szCs w:val="28"/>
        </w:rPr>
      </w:pPr>
    </w:p>
    <w:p w14:paraId="2A0C56EB" w14:textId="360F9462" w:rsidR="0043572B" w:rsidRPr="00655F2B" w:rsidRDefault="001C6D09" w:rsidP="00655F2B">
      <w:pPr>
        <w:shd w:val="clear" w:color="auto" w:fill="FFFFFF" w:themeFill="background1"/>
        <w:spacing w:after="0" w:line="240" w:lineRule="auto"/>
        <w:rPr>
          <w:rFonts w:ascii="Segoe UI" w:hAnsi="Segoe UI" w:cs="Segoe UI"/>
          <w:sz w:val="28"/>
          <w:szCs w:val="28"/>
        </w:rPr>
      </w:pPr>
      <w:r w:rsidRPr="00655F2B">
        <w:rPr>
          <w:rFonts w:ascii="Segoe UI" w:hAnsi="Segoe UI" w:cs="Segoe UI"/>
          <w:sz w:val="28"/>
          <w:szCs w:val="28"/>
        </w:rPr>
        <w:t>However, and without going too much into the legal technicalities our ability to respond is limited by the Act</w:t>
      </w:r>
      <w:r w:rsidR="00F83628" w:rsidRPr="00655F2B">
        <w:rPr>
          <w:rFonts w:ascii="Segoe UI" w:hAnsi="Segoe UI" w:cs="Segoe UI"/>
          <w:sz w:val="28"/>
          <w:szCs w:val="28"/>
        </w:rPr>
        <w:t xml:space="preserve"> and by case law.  To take some examples, local authorities that want to make changes not signalled in draft annual plans </w:t>
      </w:r>
      <w:r w:rsidR="00C75A73" w:rsidRPr="00655F2B">
        <w:rPr>
          <w:rFonts w:ascii="Segoe UI" w:hAnsi="Segoe UI" w:cs="Segoe UI"/>
          <w:sz w:val="28"/>
          <w:szCs w:val="28"/>
        </w:rPr>
        <w:t>to respond to Covid-19 might need to consult communities again</w:t>
      </w:r>
      <w:r w:rsidR="006E1B75">
        <w:rPr>
          <w:rFonts w:ascii="Segoe UI" w:hAnsi="Segoe UI" w:cs="Segoe UI"/>
          <w:sz w:val="28"/>
          <w:szCs w:val="28"/>
        </w:rPr>
        <w:t xml:space="preserve"> (most are proceeding on the assumption there will be some further consultation)</w:t>
      </w:r>
      <w:r w:rsidR="00C75A73" w:rsidRPr="00655F2B">
        <w:rPr>
          <w:rFonts w:ascii="Segoe UI" w:hAnsi="Segoe UI" w:cs="Segoe UI"/>
          <w:sz w:val="28"/>
          <w:szCs w:val="28"/>
        </w:rPr>
        <w:t xml:space="preserve">  </w:t>
      </w:r>
    </w:p>
    <w:p w14:paraId="4A15626D" w14:textId="53EB63B0" w:rsidR="00A50A2D" w:rsidRDefault="00A50A2D" w:rsidP="00655F2B">
      <w:pPr>
        <w:shd w:val="clear" w:color="auto" w:fill="FFFFFF" w:themeFill="background1"/>
        <w:spacing w:after="0" w:line="240" w:lineRule="auto"/>
        <w:rPr>
          <w:rFonts w:ascii="Segoe UI" w:hAnsi="Segoe UI" w:cs="Segoe UI"/>
          <w:sz w:val="28"/>
          <w:szCs w:val="28"/>
        </w:rPr>
      </w:pPr>
    </w:p>
    <w:p w14:paraId="5CA7FAC8" w14:textId="5C8709D3" w:rsidR="00655F2B" w:rsidRPr="00655F2B" w:rsidRDefault="4DDAAEC6" w:rsidP="00655F2B">
      <w:pPr>
        <w:shd w:val="clear" w:color="auto" w:fill="FFFFFF" w:themeFill="background1"/>
        <w:spacing w:after="0" w:line="240" w:lineRule="auto"/>
        <w:rPr>
          <w:rFonts w:ascii="Segoe UI" w:hAnsi="Segoe UI" w:cs="Segoe UI"/>
          <w:sz w:val="28"/>
          <w:szCs w:val="28"/>
        </w:rPr>
      </w:pPr>
      <w:r w:rsidRPr="4DDAAEC6">
        <w:rPr>
          <w:rFonts w:ascii="Segoe UI" w:hAnsi="Segoe UI" w:cs="Segoe UI"/>
          <w:sz w:val="28"/>
          <w:szCs w:val="28"/>
        </w:rPr>
        <w:t>In our discussions with the sector after introduction of the Bill a concern has been raised.  Local authorities are using best endeavours to respond to Covid-19 in the annual plans under preparation, which does mean significant or material change to the plans they may have had in March. At the same time and given the nature of these changes they are (wisely) doing their best to engage the community, including a reasonable opportunity to provide feedback in written formats and to interact with decision-makers in spoken/NZSL formats.  Several contacted us expressing concerns they might not be able to engage fully and meet a 30 June deadline</w:t>
      </w:r>
    </w:p>
    <w:p w14:paraId="334CA0C0" w14:textId="6A7D2D28" w:rsidR="00655F2B" w:rsidRDefault="00655F2B" w:rsidP="00655F2B">
      <w:pPr>
        <w:shd w:val="clear" w:color="auto" w:fill="FFFFFF" w:themeFill="background1"/>
        <w:spacing w:after="0" w:line="240" w:lineRule="auto"/>
        <w:rPr>
          <w:rFonts w:ascii="Segoe UI" w:hAnsi="Segoe UI" w:cs="Segoe UI"/>
          <w:sz w:val="28"/>
          <w:szCs w:val="28"/>
        </w:rPr>
      </w:pPr>
    </w:p>
    <w:p w14:paraId="55DD4203" w14:textId="3E7197B2" w:rsidR="006E1B75" w:rsidRDefault="4DDAAEC6" w:rsidP="006E1B75">
      <w:pPr>
        <w:shd w:val="clear" w:color="auto" w:fill="FFFFFF" w:themeFill="background1"/>
        <w:spacing w:after="0" w:line="240" w:lineRule="auto"/>
        <w:rPr>
          <w:rFonts w:ascii="Segoe UI" w:hAnsi="Segoe UI" w:cs="Segoe UI"/>
          <w:sz w:val="28"/>
          <w:szCs w:val="28"/>
        </w:rPr>
      </w:pPr>
      <w:r w:rsidRPr="4DDAAEC6">
        <w:rPr>
          <w:rFonts w:ascii="Segoe UI" w:hAnsi="Segoe UI" w:cs="Segoe UI"/>
          <w:sz w:val="28"/>
          <w:szCs w:val="28"/>
        </w:rPr>
        <w:t xml:space="preserve">We submit that the Bill has allowed some leeway for those councils that are making changes that trigger an amendment to the LTP – significant changes to levels of service, </w:t>
      </w:r>
      <w:r w:rsidR="00D660DD">
        <w:rPr>
          <w:rFonts w:ascii="Segoe UI" w:hAnsi="Segoe UI" w:cs="Segoe UI"/>
          <w:sz w:val="28"/>
          <w:szCs w:val="28"/>
        </w:rPr>
        <w:t xml:space="preserve">transfers </w:t>
      </w:r>
      <w:r w:rsidRPr="4DDAAEC6">
        <w:rPr>
          <w:rFonts w:ascii="Segoe UI" w:hAnsi="Segoe UI" w:cs="Segoe UI"/>
          <w:sz w:val="28"/>
          <w:szCs w:val="28"/>
        </w:rPr>
        <w:t xml:space="preserve"> of strategic assets etc.  These will support expeditious change to support those shovel ready projects that get selected for central government funding. They also appear to deal with significant amendments to revenue and financing policies.   In circumstances where a degree of nimble action is required this is appropriate.  An LTP amendment of any size requires amendments in a variety of places – the financials not least. These can take a good couple of months to prepare and audit even with a consultation period of seven days</w:t>
      </w:r>
    </w:p>
    <w:p w14:paraId="243A595D" w14:textId="77777777" w:rsidR="006E1B75" w:rsidRDefault="006E1B75" w:rsidP="006E1B75">
      <w:pPr>
        <w:shd w:val="clear" w:color="auto" w:fill="FFFFFF" w:themeFill="background1"/>
        <w:spacing w:after="0" w:line="240" w:lineRule="auto"/>
        <w:rPr>
          <w:rFonts w:ascii="Segoe UI" w:hAnsi="Segoe UI" w:cs="Segoe UI"/>
          <w:sz w:val="28"/>
          <w:szCs w:val="28"/>
        </w:rPr>
      </w:pPr>
    </w:p>
    <w:p w14:paraId="6D830A51" w14:textId="2D9460CF" w:rsidR="006E1B75" w:rsidRPr="00655F2B" w:rsidRDefault="4DDAAEC6" w:rsidP="006E1B75">
      <w:pPr>
        <w:shd w:val="clear" w:color="auto" w:fill="FFFFFF" w:themeFill="background1"/>
        <w:spacing w:after="0" w:line="240" w:lineRule="auto"/>
        <w:rPr>
          <w:rFonts w:ascii="Segoe UI" w:hAnsi="Segoe UI" w:cs="Segoe UI"/>
          <w:sz w:val="28"/>
          <w:szCs w:val="28"/>
        </w:rPr>
      </w:pPr>
      <w:r w:rsidRPr="4DDAAEC6">
        <w:rPr>
          <w:rFonts w:ascii="Segoe UI" w:hAnsi="Segoe UI" w:cs="Segoe UI"/>
          <w:sz w:val="28"/>
          <w:szCs w:val="28"/>
        </w:rPr>
        <w:lastRenderedPageBreak/>
        <w:t>However the Bill has tied this to the amendment being necessary for adoption of an annual plan before the 30</w:t>
      </w:r>
      <w:r w:rsidRPr="4DDAAEC6">
        <w:rPr>
          <w:rFonts w:ascii="Segoe UI" w:hAnsi="Segoe UI" w:cs="Segoe UI"/>
          <w:sz w:val="28"/>
          <w:szCs w:val="28"/>
          <w:vertAlign w:val="superscript"/>
        </w:rPr>
        <w:t>th</w:t>
      </w:r>
      <w:r w:rsidRPr="4DDAAEC6">
        <w:rPr>
          <w:rFonts w:ascii="Segoe UI" w:hAnsi="Segoe UI" w:cs="Segoe UI"/>
          <w:sz w:val="28"/>
          <w:szCs w:val="28"/>
        </w:rPr>
        <w:t xml:space="preserve"> of June.  While the annual plan is one vehicle for making an LTP it isn’t the only vehicle</w:t>
      </w:r>
      <w:r w:rsidRPr="008761FE">
        <w:rPr>
          <w:rFonts w:ascii="Segoe UI" w:hAnsi="Segoe UI" w:cs="Segoe UI"/>
          <w:sz w:val="28"/>
          <w:szCs w:val="28"/>
        </w:rPr>
        <w:t>.  In circumstances where third-party funding might suddenly</w:t>
      </w:r>
      <w:r w:rsidR="008761FE" w:rsidRPr="008761FE">
        <w:rPr>
          <w:rFonts w:ascii="Segoe UI" w:hAnsi="Segoe UI" w:cs="Segoe UI"/>
          <w:sz w:val="28"/>
          <w:szCs w:val="28"/>
        </w:rPr>
        <w:t xml:space="preserve"> be on offer</w:t>
      </w:r>
      <w:r w:rsidRPr="008761FE">
        <w:rPr>
          <w:rFonts w:ascii="Segoe UI" w:hAnsi="Segoe UI" w:cs="Segoe UI"/>
          <w:sz w:val="28"/>
          <w:szCs w:val="28"/>
        </w:rPr>
        <w:t xml:space="preserve"> it is very easy to conceive of circumstances where amendment arise quickly.</w:t>
      </w:r>
      <w:r w:rsidRPr="4DDAAEC6">
        <w:rPr>
          <w:rFonts w:ascii="Segoe UI" w:hAnsi="Segoe UI" w:cs="Segoe UI"/>
          <w:sz w:val="28"/>
          <w:szCs w:val="28"/>
        </w:rPr>
        <w:t xml:space="preserve"> We recommend removing 93DA(2)(b) and amending 93DA(</w:t>
      </w:r>
      <w:r w:rsidR="00D660DD">
        <w:rPr>
          <w:rFonts w:ascii="Segoe UI" w:hAnsi="Segoe UI" w:cs="Segoe UI"/>
          <w:sz w:val="28"/>
          <w:szCs w:val="28"/>
        </w:rPr>
        <w:t>3</w:t>
      </w:r>
      <w:r w:rsidRPr="4DDAAEC6">
        <w:rPr>
          <w:rFonts w:ascii="Segoe UI" w:hAnsi="Segoe UI" w:cs="Segoe UI"/>
          <w:sz w:val="28"/>
          <w:szCs w:val="28"/>
        </w:rPr>
        <w:t xml:space="preserve">) to 31 August 2020.  (That will also mean a consequential change of timeframe in clause 11).  </w:t>
      </w:r>
    </w:p>
    <w:p w14:paraId="4936C981" w14:textId="77777777" w:rsidR="006E1B75" w:rsidRPr="00655F2B" w:rsidRDefault="006E1B75" w:rsidP="00655F2B">
      <w:pPr>
        <w:shd w:val="clear" w:color="auto" w:fill="FFFFFF" w:themeFill="background1"/>
        <w:spacing w:after="0" w:line="240" w:lineRule="auto"/>
        <w:rPr>
          <w:rFonts w:ascii="Segoe UI" w:hAnsi="Segoe UI" w:cs="Segoe UI"/>
          <w:sz w:val="28"/>
          <w:szCs w:val="28"/>
        </w:rPr>
      </w:pPr>
    </w:p>
    <w:p w14:paraId="58A4F0C5" w14:textId="34A9DF2B" w:rsidR="00D660DD" w:rsidRDefault="00655F2B" w:rsidP="00655F2B">
      <w:pPr>
        <w:shd w:val="clear" w:color="auto" w:fill="FFFFFF" w:themeFill="background1"/>
        <w:spacing w:after="0" w:line="240" w:lineRule="auto"/>
        <w:rPr>
          <w:rFonts w:ascii="Segoe UI" w:hAnsi="Segoe UI" w:cs="Segoe UI"/>
          <w:sz w:val="28"/>
          <w:szCs w:val="28"/>
        </w:rPr>
      </w:pPr>
      <w:r w:rsidRPr="00655F2B">
        <w:rPr>
          <w:rFonts w:ascii="Segoe UI" w:hAnsi="Segoe UI" w:cs="Segoe UI"/>
          <w:sz w:val="28"/>
          <w:szCs w:val="28"/>
        </w:rPr>
        <w:t xml:space="preserve">Soon after we entered lockdown the Covid-19 unit sought and provided legal advice that the lowest-risk course of action in these circumstances was to engage fully and adopt the annual plan late.  There is some judicial support in case law for this proposition.  Administrative law recognises that decision-making bodies may take as many attempts to comply with a legal requirement as is needed.  And by the way our own Auditor-general has observed that adequate engagement is more than </w:t>
      </w:r>
      <w:r w:rsidR="00F02636">
        <w:rPr>
          <w:rFonts w:ascii="Segoe UI" w:hAnsi="Segoe UI" w:cs="Segoe UI"/>
          <w:sz w:val="28"/>
          <w:szCs w:val="28"/>
        </w:rPr>
        <w:t xml:space="preserve">simply </w:t>
      </w:r>
      <w:r w:rsidRPr="00655F2B">
        <w:rPr>
          <w:rFonts w:ascii="Segoe UI" w:hAnsi="Segoe UI" w:cs="Segoe UI"/>
          <w:sz w:val="28"/>
          <w:szCs w:val="28"/>
        </w:rPr>
        <w:t xml:space="preserve">meeting a statutory timeframe. </w:t>
      </w:r>
    </w:p>
    <w:p w14:paraId="73E33475" w14:textId="77777777" w:rsidR="00D660DD" w:rsidRDefault="00D660DD" w:rsidP="00655F2B">
      <w:pPr>
        <w:shd w:val="clear" w:color="auto" w:fill="FFFFFF" w:themeFill="background1"/>
        <w:spacing w:after="0" w:line="240" w:lineRule="auto"/>
        <w:rPr>
          <w:rFonts w:ascii="Segoe UI" w:hAnsi="Segoe UI" w:cs="Segoe UI"/>
          <w:sz w:val="28"/>
          <w:szCs w:val="28"/>
        </w:rPr>
      </w:pPr>
    </w:p>
    <w:p w14:paraId="2DAAA0C4" w14:textId="0EBC37F1" w:rsidR="00E758BB" w:rsidRDefault="4DDAAEC6" w:rsidP="00655F2B">
      <w:pPr>
        <w:shd w:val="clear" w:color="auto" w:fill="FFFFFF" w:themeFill="background1"/>
        <w:spacing w:after="0" w:line="240" w:lineRule="auto"/>
        <w:rPr>
          <w:rFonts w:ascii="Segoe UI" w:hAnsi="Segoe UI" w:cs="Segoe UI"/>
          <w:sz w:val="28"/>
          <w:szCs w:val="28"/>
        </w:rPr>
      </w:pPr>
      <w:r w:rsidRPr="4DDAAEC6">
        <w:rPr>
          <w:rFonts w:ascii="Segoe UI" w:hAnsi="Segoe UI" w:cs="Segoe UI"/>
          <w:sz w:val="28"/>
          <w:szCs w:val="28"/>
        </w:rPr>
        <w:t>Local authorities will struggle to undertake the kind of reprioritisation, documentation, engagement, decision-making and final revisions by 30 June – even with the relief the Bill provides.  Late adoption of an annual plan is a statutory breach – and while, to date, no council has had a plan challenged on this ground there is a risk. We have drafted a provision that</w:t>
      </w:r>
      <w:r w:rsidR="002A451D">
        <w:rPr>
          <w:rFonts w:ascii="Segoe UI" w:hAnsi="Segoe UI" w:cs="Segoe UI"/>
          <w:sz w:val="28"/>
          <w:szCs w:val="28"/>
        </w:rPr>
        <w:t xml:space="preserve"> extends the deadline for the 2020/1 annual plan to </w:t>
      </w:r>
      <w:r w:rsidR="00D84E4D">
        <w:rPr>
          <w:rFonts w:ascii="Segoe UI" w:hAnsi="Segoe UI" w:cs="Segoe UI"/>
          <w:sz w:val="28"/>
          <w:szCs w:val="28"/>
        </w:rPr>
        <w:t>31 August 2020.</w:t>
      </w:r>
      <w:bookmarkStart w:id="0" w:name="_GoBack"/>
      <w:bookmarkEnd w:id="0"/>
    </w:p>
    <w:p w14:paraId="297107F4" w14:textId="1EA4A300" w:rsidR="00E758BB" w:rsidRDefault="00E758BB" w:rsidP="00655F2B">
      <w:pPr>
        <w:shd w:val="clear" w:color="auto" w:fill="FFFFFF" w:themeFill="background1"/>
        <w:spacing w:after="0" w:line="240" w:lineRule="auto"/>
        <w:rPr>
          <w:rFonts w:ascii="Segoe UI" w:hAnsi="Segoe UI" w:cs="Segoe UI"/>
          <w:sz w:val="28"/>
          <w:szCs w:val="28"/>
        </w:rPr>
      </w:pPr>
    </w:p>
    <w:p w14:paraId="5EFB4C9A" w14:textId="77777777" w:rsidR="002A451D" w:rsidRPr="002A451D" w:rsidRDefault="002A451D" w:rsidP="002A451D">
      <w:pPr>
        <w:pStyle w:val="ListParagraph"/>
        <w:numPr>
          <w:ilvl w:val="0"/>
          <w:numId w:val="7"/>
        </w:numPr>
        <w:spacing w:after="0" w:line="240" w:lineRule="auto"/>
        <w:contextualSpacing w:val="0"/>
        <w:rPr>
          <w:b/>
          <w:bCs/>
          <w:sz w:val="28"/>
          <w:szCs w:val="28"/>
        </w:rPr>
      </w:pPr>
      <w:r w:rsidRPr="002A451D">
        <w:rPr>
          <w:b/>
          <w:bCs/>
          <w:sz w:val="28"/>
          <w:szCs w:val="28"/>
        </w:rPr>
        <w:t>Subsection (2) applies instead of section 95(3) to any annual plan for the financial year commencing on 1 July 2020.</w:t>
      </w:r>
    </w:p>
    <w:p w14:paraId="69B69A91" w14:textId="77777777" w:rsidR="002A451D" w:rsidRPr="002A451D" w:rsidRDefault="002A451D" w:rsidP="002A451D">
      <w:pPr>
        <w:pStyle w:val="ListParagraph"/>
        <w:numPr>
          <w:ilvl w:val="0"/>
          <w:numId w:val="7"/>
        </w:numPr>
        <w:spacing w:after="0" w:line="240" w:lineRule="auto"/>
        <w:contextualSpacing w:val="0"/>
        <w:rPr>
          <w:b/>
          <w:bCs/>
          <w:sz w:val="28"/>
          <w:szCs w:val="28"/>
        </w:rPr>
      </w:pPr>
      <w:r w:rsidRPr="002A451D">
        <w:rPr>
          <w:b/>
          <w:bCs/>
          <w:sz w:val="28"/>
          <w:szCs w:val="28"/>
        </w:rPr>
        <w:t>An annual plan to which this section applies must be adopted not later than 31 August 2020.</w:t>
      </w:r>
    </w:p>
    <w:p w14:paraId="1D5498BA" w14:textId="77777777" w:rsidR="002A451D" w:rsidRPr="002A451D" w:rsidRDefault="002A451D" w:rsidP="002A451D">
      <w:pPr>
        <w:pStyle w:val="ListParagraph"/>
        <w:numPr>
          <w:ilvl w:val="0"/>
          <w:numId w:val="7"/>
        </w:numPr>
        <w:spacing w:after="0" w:line="240" w:lineRule="auto"/>
        <w:contextualSpacing w:val="0"/>
        <w:rPr>
          <w:b/>
          <w:bCs/>
          <w:sz w:val="28"/>
          <w:szCs w:val="28"/>
        </w:rPr>
      </w:pPr>
      <w:r w:rsidRPr="002A451D">
        <w:rPr>
          <w:b/>
          <w:bCs/>
          <w:sz w:val="28"/>
          <w:szCs w:val="28"/>
        </w:rPr>
        <w:t>This section is repealed on 1 July 2021.</w:t>
      </w:r>
    </w:p>
    <w:p w14:paraId="5E1AD92C" w14:textId="470A5A61" w:rsidR="002A451D" w:rsidRDefault="002A451D" w:rsidP="00655F2B">
      <w:pPr>
        <w:shd w:val="clear" w:color="auto" w:fill="FFFFFF" w:themeFill="background1"/>
        <w:spacing w:after="0" w:line="240" w:lineRule="auto"/>
        <w:rPr>
          <w:rFonts w:ascii="Segoe UI" w:hAnsi="Segoe UI" w:cs="Segoe UI"/>
          <w:sz w:val="28"/>
          <w:szCs w:val="28"/>
        </w:rPr>
      </w:pPr>
    </w:p>
    <w:p w14:paraId="733A1C91" w14:textId="77777777" w:rsidR="002A451D" w:rsidRDefault="002A451D" w:rsidP="00655F2B">
      <w:pPr>
        <w:shd w:val="clear" w:color="auto" w:fill="FFFFFF" w:themeFill="background1"/>
        <w:spacing w:after="0" w:line="240" w:lineRule="auto"/>
        <w:rPr>
          <w:rFonts w:ascii="Segoe UI" w:hAnsi="Segoe UI" w:cs="Segoe UI"/>
          <w:sz w:val="28"/>
          <w:szCs w:val="28"/>
        </w:rPr>
      </w:pPr>
    </w:p>
    <w:p w14:paraId="54843BDA" w14:textId="46231AF5" w:rsidR="0043572B" w:rsidRDefault="00F02636" w:rsidP="00655F2B">
      <w:pPr>
        <w:shd w:val="clear" w:color="auto" w:fill="FFFFFF" w:themeFill="background1"/>
        <w:spacing w:after="0" w:line="240" w:lineRule="auto"/>
        <w:rPr>
          <w:rFonts w:ascii="Segoe UI" w:hAnsi="Segoe UI" w:cs="Segoe UI"/>
          <w:sz w:val="28"/>
          <w:szCs w:val="28"/>
        </w:rPr>
      </w:pPr>
      <w:r>
        <w:rPr>
          <w:rFonts w:ascii="Segoe UI" w:hAnsi="Segoe UI" w:cs="Segoe UI"/>
          <w:sz w:val="28"/>
          <w:szCs w:val="28"/>
        </w:rPr>
        <w:t>I</w:t>
      </w:r>
      <w:r w:rsidR="0043572B" w:rsidRPr="00655F2B">
        <w:rPr>
          <w:rFonts w:ascii="Segoe UI" w:hAnsi="Segoe UI" w:cs="Segoe UI"/>
          <w:sz w:val="28"/>
          <w:szCs w:val="28"/>
        </w:rPr>
        <w:t>n the first reading debate some speakers expressed</w:t>
      </w:r>
      <w:r w:rsidR="00BD7974" w:rsidRPr="00655F2B">
        <w:rPr>
          <w:rFonts w:ascii="Segoe UI" w:hAnsi="Segoe UI" w:cs="Segoe UI"/>
          <w:sz w:val="28"/>
          <w:szCs w:val="28"/>
        </w:rPr>
        <w:t xml:space="preserve"> concerns at the possibility LTP amendments may be made without an audit report.  We remind the Committee that the next long-term plans are due by 30 June 2021 and those will be audited</w:t>
      </w:r>
      <w:r w:rsidR="00943023" w:rsidRPr="00655F2B">
        <w:rPr>
          <w:rFonts w:ascii="Segoe UI" w:hAnsi="Segoe UI" w:cs="Segoe UI"/>
          <w:sz w:val="28"/>
          <w:szCs w:val="28"/>
        </w:rPr>
        <w:t xml:space="preserve"> to the usual standards.  That includes an opinion on the robustness of the information and assumptions used to </w:t>
      </w:r>
      <w:r w:rsidR="00943023" w:rsidRPr="00655F2B">
        <w:rPr>
          <w:rFonts w:ascii="Segoe UI" w:hAnsi="Segoe UI" w:cs="Segoe UI"/>
          <w:sz w:val="28"/>
          <w:szCs w:val="28"/>
        </w:rPr>
        <w:lastRenderedPageBreak/>
        <w:t xml:space="preserve">prepare the plan, and on the quality of performance framework.  The audit report also includes an assessment of the council’s financial and infrastructure strategy. </w:t>
      </w:r>
      <w:r w:rsidR="00AC1C8B" w:rsidRPr="00655F2B">
        <w:rPr>
          <w:rFonts w:ascii="Segoe UI" w:hAnsi="Segoe UI" w:cs="Segoe UI"/>
          <w:sz w:val="28"/>
          <w:szCs w:val="28"/>
        </w:rPr>
        <w:t xml:space="preserve"> </w:t>
      </w:r>
      <w:r w:rsidR="00943023" w:rsidRPr="00655F2B">
        <w:rPr>
          <w:rFonts w:ascii="Segoe UI" w:hAnsi="Segoe UI" w:cs="Segoe UI"/>
          <w:sz w:val="28"/>
          <w:szCs w:val="28"/>
        </w:rPr>
        <w:t>Councils will be restarting th</w:t>
      </w:r>
      <w:r w:rsidR="00AC1C8B" w:rsidRPr="00655F2B">
        <w:rPr>
          <w:rFonts w:ascii="Segoe UI" w:hAnsi="Segoe UI" w:cs="Segoe UI"/>
          <w:sz w:val="28"/>
          <w:szCs w:val="28"/>
        </w:rPr>
        <w:t xml:space="preserve">e LTP </w:t>
      </w:r>
      <w:r w:rsidR="00943023" w:rsidRPr="00655F2B">
        <w:rPr>
          <w:rFonts w:ascii="Segoe UI" w:hAnsi="Segoe UI" w:cs="Segoe UI"/>
          <w:sz w:val="28"/>
          <w:szCs w:val="28"/>
        </w:rPr>
        <w:t>process once clear of the annual plan – that is to say there is no incentive to ‘cut corners’</w:t>
      </w:r>
      <w:r w:rsidR="00AC1C8B" w:rsidRPr="00655F2B">
        <w:rPr>
          <w:rFonts w:ascii="Segoe UI" w:hAnsi="Segoe UI" w:cs="Segoe UI"/>
          <w:sz w:val="28"/>
          <w:szCs w:val="28"/>
        </w:rPr>
        <w:t xml:space="preserve"> as</w:t>
      </w:r>
      <w:r w:rsidR="00943023" w:rsidRPr="00655F2B">
        <w:rPr>
          <w:rFonts w:ascii="Segoe UI" w:hAnsi="Segoe UI" w:cs="Segoe UI"/>
          <w:sz w:val="28"/>
          <w:szCs w:val="28"/>
        </w:rPr>
        <w:t xml:space="preserve"> any heroic assumptions will be found out in 6-8 months time.</w:t>
      </w:r>
      <w:r w:rsidR="00943023">
        <w:rPr>
          <w:rFonts w:ascii="Segoe UI" w:hAnsi="Segoe UI" w:cs="Segoe UI"/>
          <w:sz w:val="28"/>
          <w:szCs w:val="28"/>
        </w:rPr>
        <w:t xml:space="preserve"> </w:t>
      </w:r>
      <w:r w:rsidR="00BD7974">
        <w:rPr>
          <w:rFonts w:ascii="Segoe UI" w:hAnsi="Segoe UI" w:cs="Segoe UI"/>
          <w:sz w:val="28"/>
          <w:szCs w:val="28"/>
        </w:rPr>
        <w:t xml:space="preserve"> </w:t>
      </w:r>
      <w:r w:rsidR="0043572B">
        <w:rPr>
          <w:rFonts w:ascii="Segoe UI" w:hAnsi="Segoe UI" w:cs="Segoe UI"/>
          <w:sz w:val="28"/>
          <w:szCs w:val="28"/>
        </w:rPr>
        <w:t xml:space="preserve"> </w:t>
      </w:r>
    </w:p>
    <w:p w14:paraId="5514B920" w14:textId="2FD040C7" w:rsidR="002B4000" w:rsidRDefault="002B4000" w:rsidP="00CD15C6">
      <w:pPr>
        <w:spacing w:after="0" w:line="240" w:lineRule="auto"/>
        <w:rPr>
          <w:rFonts w:ascii="Segoe UI" w:eastAsia="Times New Roman" w:hAnsi="Segoe UI" w:cs="Segoe UI"/>
          <w:sz w:val="28"/>
          <w:szCs w:val="28"/>
        </w:rPr>
      </w:pPr>
    </w:p>
    <w:p w14:paraId="6351CDC9" w14:textId="1CEDD394" w:rsidR="002B4000" w:rsidRPr="002B4000" w:rsidRDefault="002B4000" w:rsidP="00CD15C6">
      <w:pPr>
        <w:spacing w:after="0" w:line="240" w:lineRule="auto"/>
        <w:rPr>
          <w:rFonts w:ascii="Segoe UI" w:eastAsia="Times New Roman" w:hAnsi="Segoe UI" w:cs="Segoe UI"/>
          <w:b/>
          <w:bCs/>
          <w:sz w:val="28"/>
          <w:szCs w:val="28"/>
        </w:rPr>
      </w:pPr>
      <w:r w:rsidRPr="002B4000">
        <w:rPr>
          <w:rFonts w:ascii="Segoe UI" w:eastAsia="Times New Roman" w:hAnsi="Segoe UI" w:cs="Segoe UI"/>
          <w:b/>
          <w:bCs/>
          <w:sz w:val="28"/>
          <w:szCs w:val="28"/>
        </w:rPr>
        <w:t>Bylaws</w:t>
      </w:r>
    </w:p>
    <w:p w14:paraId="2F501F5F" w14:textId="77777777" w:rsidR="002B4000" w:rsidRPr="00CD15C6" w:rsidRDefault="002B4000" w:rsidP="00CD15C6">
      <w:pPr>
        <w:spacing w:after="0" w:line="240" w:lineRule="auto"/>
        <w:rPr>
          <w:rFonts w:ascii="Segoe UI" w:eastAsia="Times New Roman" w:hAnsi="Segoe UI" w:cs="Segoe UI"/>
          <w:sz w:val="28"/>
          <w:szCs w:val="28"/>
        </w:rPr>
      </w:pPr>
    </w:p>
    <w:p w14:paraId="2FEC18A7" w14:textId="3C720CFA" w:rsidR="00CD15C6" w:rsidRPr="00CD15C6" w:rsidRDefault="001866BF" w:rsidP="00CD15C6">
      <w:pPr>
        <w:spacing w:after="0" w:line="240" w:lineRule="auto"/>
        <w:rPr>
          <w:rFonts w:ascii="Segoe UI" w:hAnsi="Segoe UI" w:cs="Segoe UI"/>
          <w:sz w:val="28"/>
          <w:szCs w:val="28"/>
        </w:rPr>
      </w:pPr>
      <w:r w:rsidRPr="00CD15C6">
        <w:rPr>
          <w:rFonts w:ascii="Segoe UI" w:eastAsia="Times New Roman" w:hAnsi="Segoe UI" w:cs="Segoe UI"/>
          <w:sz w:val="28"/>
          <w:szCs w:val="28"/>
        </w:rPr>
        <w:t>Parts One, Three and Six of Schedule 15 amend bylaw review provisions under various Acts.</w:t>
      </w:r>
      <w:r w:rsidR="00C57473" w:rsidRPr="00CD15C6">
        <w:rPr>
          <w:rFonts w:ascii="Segoe UI" w:eastAsia="Times New Roman" w:hAnsi="Segoe UI" w:cs="Segoe UI"/>
          <w:sz w:val="28"/>
          <w:szCs w:val="28"/>
        </w:rPr>
        <w:t xml:space="preserve"> These all do the same thing</w:t>
      </w:r>
      <w:r w:rsidR="00B33977">
        <w:rPr>
          <w:rFonts w:ascii="Segoe UI" w:eastAsia="Times New Roman" w:hAnsi="Segoe UI" w:cs="Segoe UI"/>
          <w:sz w:val="28"/>
          <w:szCs w:val="28"/>
        </w:rPr>
        <w:t xml:space="preserve">. </w:t>
      </w:r>
      <w:r w:rsidR="00C57473" w:rsidRPr="00CD15C6">
        <w:rPr>
          <w:rFonts w:ascii="Segoe UI" w:eastAsia="Times New Roman" w:hAnsi="Segoe UI" w:cs="Segoe UI"/>
          <w:sz w:val="28"/>
          <w:szCs w:val="28"/>
        </w:rPr>
        <w:t>Officials explained this to us as “</w:t>
      </w:r>
      <w:r w:rsidR="00CD15C6" w:rsidRPr="00CD15C6">
        <w:rPr>
          <w:rFonts w:ascii="Segoe UI" w:eastAsia="Times New Roman" w:hAnsi="Segoe UI" w:cs="Segoe UI"/>
          <w:sz w:val="28"/>
          <w:szCs w:val="28"/>
        </w:rPr>
        <w:t xml:space="preserve">extending the deadline  to </w:t>
      </w:r>
      <w:r w:rsidR="00CD15C6" w:rsidRPr="00CD15C6">
        <w:rPr>
          <w:rFonts w:ascii="Segoe UI" w:hAnsi="Segoe UI" w:cs="Segoe UI"/>
          <w:sz w:val="28"/>
          <w:szCs w:val="28"/>
        </w:rPr>
        <w:t>30 June 2021 so that councils have a reasonable opportunity to replace those bylaws before they are revoked”.</w:t>
      </w:r>
    </w:p>
    <w:p w14:paraId="79AABC0A" w14:textId="77777777" w:rsidR="002B4000" w:rsidRDefault="002B4000" w:rsidP="00F86A4F">
      <w:pPr>
        <w:rPr>
          <w:rFonts w:ascii="Segoe UI" w:eastAsia="Times New Roman" w:hAnsi="Segoe UI" w:cs="Segoe UI"/>
          <w:sz w:val="28"/>
          <w:szCs w:val="28"/>
        </w:rPr>
      </w:pPr>
    </w:p>
    <w:p w14:paraId="4C6A447D" w14:textId="3078501A" w:rsidR="00CD15C6" w:rsidRPr="00F86A4F" w:rsidRDefault="009B2EFD" w:rsidP="00F86A4F">
      <w:pPr>
        <w:rPr>
          <w:rFonts w:ascii="Segoe UI" w:hAnsi="Segoe UI" w:cs="Segoe UI"/>
          <w:sz w:val="28"/>
          <w:szCs w:val="28"/>
        </w:rPr>
      </w:pPr>
      <w:r>
        <w:rPr>
          <w:rFonts w:ascii="Segoe UI" w:eastAsia="Times New Roman" w:hAnsi="Segoe UI" w:cs="Segoe UI"/>
          <w:sz w:val="28"/>
          <w:szCs w:val="28"/>
        </w:rPr>
        <w:t>C</w:t>
      </w:r>
      <w:r w:rsidR="00CD15C6">
        <w:rPr>
          <w:rFonts w:ascii="Segoe UI" w:eastAsia="Times New Roman" w:hAnsi="Segoe UI" w:cs="Segoe UI"/>
          <w:sz w:val="28"/>
          <w:szCs w:val="28"/>
        </w:rPr>
        <w:t>ouncils</w:t>
      </w:r>
      <w:r>
        <w:rPr>
          <w:rFonts w:ascii="Segoe UI" w:eastAsia="Times New Roman" w:hAnsi="Segoe UI" w:cs="Segoe UI"/>
          <w:sz w:val="28"/>
          <w:szCs w:val="28"/>
        </w:rPr>
        <w:t xml:space="preserve"> have </w:t>
      </w:r>
      <w:r w:rsidR="00CD15C6">
        <w:rPr>
          <w:rFonts w:ascii="Segoe UI" w:eastAsia="Times New Roman" w:hAnsi="Segoe UI" w:cs="Segoe UI"/>
          <w:sz w:val="28"/>
          <w:szCs w:val="28"/>
        </w:rPr>
        <w:t>contacted us expressing concern that they weren’t able to consult</w:t>
      </w:r>
      <w:r>
        <w:rPr>
          <w:rFonts w:ascii="Segoe UI" w:eastAsia="Times New Roman" w:hAnsi="Segoe UI" w:cs="Segoe UI"/>
          <w:sz w:val="28"/>
          <w:szCs w:val="28"/>
        </w:rPr>
        <w:t xml:space="preserve"> on bylaws </w:t>
      </w:r>
      <w:r w:rsidR="00806F08">
        <w:rPr>
          <w:rFonts w:ascii="Segoe UI" w:eastAsia="Times New Roman" w:hAnsi="Segoe UI" w:cs="Segoe UI"/>
          <w:sz w:val="28"/>
          <w:szCs w:val="28"/>
        </w:rPr>
        <w:t xml:space="preserve"> in a way that did justice</w:t>
      </w:r>
      <w:r w:rsidR="002B4000">
        <w:rPr>
          <w:rFonts w:ascii="Segoe UI" w:eastAsia="Times New Roman" w:hAnsi="Segoe UI" w:cs="Segoe UI"/>
          <w:sz w:val="28"/>
          <w:szCs w:val="28"/>
        </w:rPr>
        <w:t xml:space="preserve"> to the issue</w:t>
      </w:r>
      <w:r w:rsidR="00806F08">
        <w:rPr>
          <w:rFonts w:ascii="Segoe UI" w:eastAsia="Times New Roman" w:hAnsi="Segoe UI" w:cs="Segoe UI"/>
          <w:sz w:val="28"/>
          <w:szCs w:val="28"/>
        </w:rPr>
        <w:t xml:space="preserve">. </w:t>
      </w:r>
      <w:r w:rsidR="00F86A4F">
        <w:rPr>
          <w:rFonts w:ascii="Segoe UI" w:eastAsia="Times New Roman" w:hAnsi="Segoe UI" w:cs="Segoe UI"/>
          <w:sz w:val="28"/>
          <w:szCs w:val="28"/>
        </w:rPr>
        <w:t xml:space="preserve"> To quote one correspondent </w:t>
      </w:r>
      <w:r w:rsidR="00F86A4F" w:rsidRPr="009B2EFD">
        <w:rPr>
          <w:rFonts w:ascii="Segoe UI" w:eastAsia="Times New Roman" w:hAnsi="Segoe UI" w:cs="Segoe UI"/>
          <w:i/>
          <w:iCs/>
          <w:sz w:val="28"/>
          <w:szCs w:val="28"/>
        </w:rPr>
        <w:t>“</w:t>
      </w:r>
      <w:r w:rsidR="00F86A4F" w:rsidRPr="009B2EFD">
        <w:rPr>
          <w:rFonts w:ascii="Segoe UI" w:hAnsi="Segoe UI" w:cs="Segoe UI"/>
          <w:i/>
          <w:iCs/>
          <w:sz w:val="28"/>
          <w:szCs w:val="28"/>
        </w:rPr>
        <w:t>We have deferred consultation as the Council do not feel we can meet the requirements of consultation. We can’t provide spoken interaction easily and providing hardcopies to interested parties would currently be very difficult. It is looking less likely that we will be able to fully complete the process before they lapse.”</w:t>
      </w:r>
      <w:r w:rsidR="00F86A4F">
        <w:rPr>
          <w:rFonts w:ascii="Segoe UI" w:hAnsi="Segoe UI" w:cs="Segoe UI"/>
          <w:sz w:val="28"/>
          <w:szCs w:val="28"/>
        </w:rPr>
        <w:t xml:space="preserve"> </w:t>
      </w:r>
      <w:r w:rsidR="00806F08">
        <w:rPr>
          <w:rFonts w:ascii="Segoe UI" w:eastAsia="Times New Roman" w:hAnsi="Segoe UI" w:cs="Segoe UI"/>
          <w:sz w:val="28"/>
          <w:szCs w:val="28"/>
        </w:rPr>
        <w:t xml:space="preserve">And others that did go out to consult received a message from the community that now was not the time to engage on matters like this. </w:t>
      </w:r>
    </w:p>
    <w:p w14:paraId="060A3D5C" w14:textId="77777777" w:rsidR="002B4000" w:rsidRDefault="002B4000" w:rsidP="00CD15C6">
      <w:pPr>
        <w:spacing w:after="0" w:line="240" w:lineRule="auto"/>
        <w:rPr>
          <w:rFonts w:ascii="Segoe UI" w:eastAsia="Times New Roman" w:hAnsi="Segoe UI" w:cs="Segoe UI"/>
          <w:sz w:val="28"/>
          <w:szCs w:val="28"/>
        </w:rPr>
      </w:pPr>
    </w:p>
    <w:p w14:paraId="0D3474A0" w14:textId="03AF2B3E" w:rsidR="00CD15C6" w:rsidRDefault="4DDAAEC6" w:rsidP="00CD15C6">
      <w:pPr>
        <w:spacing w:after="0" w:line="240" w:lineRule="auto"/>
        <w:rPr>
          <w:rFonts w:ascii="Segoe UI" w:eastAsia="Times New Roman" w:hAnsi="Segoe UI" w:cs="Segoe UI"/>
          <w:sz w:val="28"/>
          <w:szCs w:val="28"/>
        </w:rPr>
      </w:pPr>
      <w:r w:rsidRPr="4DDAAEC6">
        <w:rPr>
          <w:rFonts w:ascii="Segoe UI" w:eastAsia="Times New Roman" w:hAnsi="Segoe UI" w:cs="Segoe UI"/>
          <w:sz w:val="28"/>
          <w:szCs w:val="28"/>
        </w:rPr>
        <w:t xml:space="preserve">While we have the opportunity we should also note that the bylaw provisions are in need of a tune-up. They are confusing and therefore not easy to apply.  We’ll raise this with the relevant Minister after the election along with other bylaw changes that have no Covid element. </w:t>
      </w:r>
    </w:p>
    <w:p w14:paraId="3021530F" w14:textId="12A5CD7D" w:rsidR="002B4000" w:rsidRDefault="002B4000" w:rsidP="00364406">
      <w:pPr>
        <w:spacing w:after="0" w:line="240" w:lineRule="auto"/>
        <w:rPr>
          <w:rFonts w:ascii="Segoe UI" w:eastAsia="Times New Roman" w:hAnsi="Segoe UI" w:cs="Segoe UI"/>
          <w:sz w:val="28"/>
          <w:szCs w:val="28"/>
        </w:rPr>
      </w:pPr>
    </w:p>
    <w:p w14:paraId="7DC8F84B" w14:textId="77777777" w:rsidR="009B2EFD" w:rsidRDefault="009B2EFD" w:rsidP="00364406">
      <w:pPr>
        <w:spacing w:after="0" w:line="240" w:lineRule="auto"/>
        <w:rPr>
          <w:rFonts w:ascii="Segoe UI" w:eastAsia="Times New Roman" w:hAnsi="Segoe UI" w:cs="Segoe UI"/>
          <w:sz w:val="28"/>
          <w:szCs w:val="28"/>
        </w:rPr>
      </w:pPr>
    </w:p>
    <w:p w14:paraId="54F08828" w14:textId="52974CED" w:rsidR="002B4000" w:rsidRPr="002B4000" w:rsidRDefault="00C57473" w:rsidP="002B4000">
      <w:pPr>
        <w:spacing w:after="0" w:line="240" w:lineRule="auto"/>
        <w:rPr>
          <w:rFonts w:ascii="Segoe UI" w:hAnsi="Segoe UI" w:cs="Segoe UI"/>
          <w:b/>
          <w:bCs/>
          <w:sz w:val="28"/>
          <w:szCs w:val="28"/>
        </w:rPr>
      </w:pPr>
      <w:r w:rsidRPr="00CD15C6">
        <w:rPr>
          <w:rFonts w:ascii="Segoe UI" w:eastAsia="Times New Roman" w:hAnsi="Segoe UI" w:cs="Segoe UI"/>
          <w:sz w:val="28"/>
          <w:szCs w:val="28"/>
        </w:rPr>
        <w:t xml:space="preserve"> </w:t>
      </w:r>
      <w:r w:rsidR="002B4000" w:rsidRPr="002B4000">
        <w:rPr>
          <w:rFonts w:ascii="Segoe UI" w:hAnsi="Segoe UI" w:cs="Segoe UI"/>
          <w:b/>
          <w:bCs/>
          <w:sz w:val="28"/>
          <w:szCs w:val="28"/>
        </w:rPr>
        <w:t>By-elections</w:t>
      </w:r>
    </w:p>
    <w:p w14:paraId="2AA44FE2" w14:textId="77777777" w:rsidR="002B4000" w:rsidRDefault="002B4000" w:rsidP="002B4000">
      <w:pPr>
        <w:spacing w:after="0" w:line="240" w:lineRule="auto"/>
        <w:rPr>
          <w:rFonts w:ascii="Segoe UI" w:hAnsi="Segoe UI" w:cs="Segoe UI"/>
          <w:sz w:val="28"/>
          <w:szCs w:val="28"/>
        </w:rPr>
      </w:pPr>
    </w:p>
    <w:p w14:paraId="7C995369" w14:textId="77777777" w:rsidR="002B4000" w:rsidRPr="005C3AAF" w:rsidRDefault="002B4000" w:rsidP="002B4000">
      <w:pPr>
        <w:spacing w:after="0" w:line="240" w:lineRule="auto"/>
        <w:rPr>
          <w:rFonts w:ascii="Segoe UI" w:hAnsi="Segoe UI" w:cs="Segoe UI"/>
          <w:sz w:val="28"/>
          <w:szCs w:val="28"/>
        </w:rPr>
      </w:pPr>
      <w:r w:rsidRPr="005C3AAF">
        <w:rPr>
          <w:rFonts w:ascii="Segoe UI" w:hAnsi="Segoe UI" w:cs="Segoe UI"/>
          <w:sz w:val="28"/>
          <w:szCs w:val="28"/>
        </w:rPr>
        <w:t>Part 2 of Schedule 15 amends the Local Government Act to allow:</w:t>
      </w:r>
    </w:p>
    <w:p w14:paraId="2121D9D5" w14:textId="77777777" w:rsidR="002B4000" w:rsidRPr="005C3AAF" w:rsidRDefault="002B4000" w:rsidP="002B4000">
      <w:pPr>
        <w:pStyle w:val="ListParagraph"/>
        <w:numPr>
          <w:ilvl w:val="0"/>
          <w:numId w:val="1"/>
        </w:numPr>
        <w:spacing w:after="0" w:line="240" w:lineRule="auto"/>
        <w:ind w:left="567" w:hanging="567"/>
        <w:rPr>
          <w:rFonts w:ascii="Segoe UI" w:hAnsi="Segoe UI" w:cs="Segoe UI"/>
          <w:sz w:val="28"/>
          <w:szCs w:val="28"/>
        </w:rPr>
      </w:pPr>
      <w:r w:rsidRPr="005C3AAF">
        <w:rPr>
          <w:rFonts w:ascii="Segoe UI" w:hAnsi="Segoe UI" w:cs="Segoe UI"/>
          <w:sz w:val="28"/>
          <w:szCs w:val="28"/>
        </w:rPr>
        <w:lastRenderedPageBreak/>
        <w:t>the Governor-General to make orders-in-council that extend due dates for steps in the processes that govern the conduct of local by-elections and local polls and</w:t>
      </w:r>
    </w:p>
    <w:p w14:paraId="2AAE8F6E" w14:textId="77777777" w:rsidR="002B4000" w:rsidRPr="005C3AAF" w:rsidRDefault="002B4000" w:rsidP="002B4000">
      <w:pPr>
        <w:pStyle w:val="ListParagraph"/>
        <w:numPr>
          <w:ilvl w:val="0"/>
          <w:numId w:val="1"/>
        </w:numPr>
        <w:spacing w:after="0" w:line="240" w:lineRule="auto"/>
        <w:ind w:left="567" w:hanging="567"/>
        <w:rPr>
          <w:rFonts w:ascii="Segoe UI" w:hAnsi="Segoe UI" w:cs="Segoe UI"/>
          <w:sz w:val="28"/>
          <w:szCs w:val="28"/>
        </w:rPr>
      </w:pPr>
      <w:r w:rsidRPr="005C3AAF">
        <w:rPr>
          <w:rFonts w:ascii="Segoe UI" w:hAnsi="Segoe UI" w:cs="Segoe UI"/>
          <w:sz w:val="28"/>
          <w:szCs w:val="28"/>
        </w:rPr>
        <w:t xml:space="preserve">allow Chief Executives to defer giving notice of an extraordinary vacancy while an epidemic preparedness notice is in force. </w:t>
      </w:r>
      <w:r>
        <w:rPr>
          <w:rFonts w:ascii="Segoe UI" w:hAnsi="Segoe UI" w:cs="Segoe UI"/>
          <w:sz w:val="28"/>
          <w:szCs w:val="28"/>
        </w:rPr>
        <w:t xml:space="preserve"> In practice we think this is the provision that will be used in preference should a ‘new’ extraordinary vacancy arise between now and the lifting of the epidemic preparedness notice.</w:t>
      </w:r>
    </w:p>
    <w:p w14:paraId="05C13AA4" w14:textId="77777777" w:rsidR="002B4000" w:rsidRPr="005C3AAF" w:rsidRDefault="002B4000" w:rsidP="002B4000">
      <w:pPr>
        <w:spacing w:after="0" w:line="240" w:lineRule="auto"/>
        <w:rPr>
          <w:rFonts w:ascii="Segoe UI" w:hAnsi="Segoe UI" w:cs="Segoe UI"/>
          <w:sz w:val="28"/>
          <w:szCs w:val="28"/>
        </w:rPr>
      </w:pPr>
    </w:p>
    <w:p w14:paraId="60F36A96" w14:textId="029BA6EB" w:rsidR="002B4000" w:rsidRPr="005C3AAF" w:rsidRDefault="002B4000" w:rsidP="002B4000">
      <w:pPr>
        <w:spacing w:after="0" w:line="240" w:lineRule="auto"/>
        <w:rPr>
          <w:rFonts w:ascii="Segoe UI" w:hAnsi="Segoe UI" w:cs="Segoe UI"/>
          <w:sz w:val="28"/>
          <w:szCs w:val="28"/>
        </w:rPr>
      </w:pPr>
      <w:r w:rsidRPr="005C3AAF">
        <w:rPr>
          <w:rFonts w:ascii="Segoe UI" w:hAnsi="Segoe UI" w:cs="Segoe UI"/>
          <w:sz w:val="28"/>
          <w:szCs w:val="28"/>
        </w:rPr>
        <w:t xml:space="preserve">In our discussions with the Department </w:t>
      </w:r>
      <w:r w:rsidR="00E758BB">
        <w:rPr>
          <w:rFonts w:ascii="Segoe UI" w:hAnsi="Segoe UI" w:cs="Segoe UI"/>
          <w:sz w:val="28"/>
          <w:szCs w:val="28"/>
        </w:rPr>
        <w:t xml:space="preserve">we </w:t>
      </w:r>
      <w:r w:rsidRPr="005C3AAF">
        <w:rPr>
          <w:rFonts w:ascii="Segoe UI" w:hAnsi="Segoe UI" w:cs="Segoe UI"/>
          <w:sz w:val="28"/>
          <w:szCs w:val="28"/>
        </w:rPr>
        <w:t>expressed concerns that the restrictions on movement and assembly, and limitations on commercial activity could impact on the ability to cast an informed vote and to nominate or accept nomination.  Limits on meeting size and physical distancing will impact on the ability to campaign, particularly campaigning in person.  We have concerns that options such as mobile collection, and even opening council offices to receive votes on the last day may be impractical  or may not have public confidence (we suspect some will avoid queues for some time to come)</w:t>
      </w:r>
      <w:r>
        <w:rPr>
          <w:rFonts w:ascii="Segoe UI" w:hAnsi="Segoe UI" w:cs="Segoe UI"/>
          <w:sz w:val="28"/>
          <w:szCs w:val="28"/>
        </w:rPr>
        <w:t xml:space="preserve">.  If we stay in level 3, council offices will stay closed making it difficult to arrange a special vote. </w:t>
      </w:r>
      <w:r w:rsidRPr="005C3AAF">
        <w:rPr>
          <w:rFonts w:ascii="Segoe UI" w:hAnsi="Segoe UI" w:cs="Segoe UI"/>
          <w:sz w:val="28"/>
          <w:szCs w:val="28"/>
        </w:rPr>
        <w:t xml:space="preserve"> </w:t>
      </w:r>
    </w:p>
    <w:p w14:paraId="754CE17E" w14:textId="77777777" w:rsidR="002B4000" w:rsidRDefault="002B4000" w:rsidP="002B4000">
      <w:pPr>
        <w:spacing w:after="0" w:line="240" w:lineRule="auto"/>
        <w:rPr>
          <w:rFonts w:ascii="Segoe UI" w:hAnsi="Segoe UI" w:cs="Segoe UI"/>
          <w:sz w:val="28"/>
          <w:szCs w:val="28"/>
        </w:rPr>
      </w:pPr>
    </w:p>
    <w:p w14:paraId="21739949" w14:textId="09299B1E" w:rsidR="002B4000" w:rsidRPr="005C3AAF" w:rsidRDefault="002B4000" w:rsidP="002B4000">
      <w:pPr>
        <w:spacing w:after="0" w:line="240" w:lineRule="auto"/>
        <w:rPr>
          <w:rFonts w:ascii="Segoe UI" w:hAnsi="Segoe UI" w:cs="Segoe UI"/>
          <w:sz w:val="28"/>
          <w:szCs w:val="28"/>
        </w:rPr>
      </w:pPr>
      <w:r w:rsidRPr="005C3AAF">
        <w:rPr>
          <w:rFonts w:ascii="Segoe UI" w:hAnsi="Segoe UI" w:cs="Segoe UI"/>
          <w:sz w:val="28"/>
          <w:szCs w:val="28"/>
        </w:rPr>
        <w:t xml:space="preserve">We understand there are approximately </w:t>
      </w:r>
      <w:r>
        <w:rPr>
          <w:rFonts w:ascii="Segoe UI" w:hAnsi="Segoe UI" w:cs="Segoe UI"/>
          <w:sz w:val="28"/>
          <w:szCs w:val="28"/>
        </w:rPr>
        <w:t xml:space="preserve">five </w:t>
      </w:r>
      <w:r w:rsidRPr="005C3AAF">
        <w:rPr>
          <w:rFonts w:ascii="Segoe UI" w:hAnsi="Segoe UI" w:cs="Segoe UI"/>
          <w:sz w:val="28"/>
          <w:szCs w:val="28"/>
        </w:rPr>
        <w:t>extraordinary vacancies at present</w:t>
      </w:r>
      <w:r w:rsidR="00E758BB">
        <w:rPr>
          <w:rFonts w:ascii="Segoe UI" w:hAnsi="Segoe UI" w:cs="Segoe UI"/>
          <w:sz w:val="28"/>
          <w:szCs w:val="28"/>
        </w:rPr>
        <w:t xml:space="preserve">. </w:t>
      </w:r>
      <w:r w:rsidRPr="005C3AAF">
        <w:rPr>
          <w:rFonts w:ascii="Segoe UI" w:hAnsi="Segoe UI" w:cs="Segoe UI"/>
          <w:sz w:val="28"/>
          <w:szCs w:val="28"/>
        </w:rPr>
        <w:t xml:space="preserve">That is to say that the concerns that are raised are not academic.   </w:t>
      </w:r>
    </w:p>
    <w:p w14:paraId="6ACC3865" w14:textId="116EEF26" w:rsidR="002B4000" w:rsidRDefault="002B4000" w:rsidP="002B4000">
      <w:pPr>
        <w:spacing w:after="0" w:line="240" w:lineRule="auto"/>
        <w:rPr>
          <w:rFonts w:ascii="Segoe UI" w:hAnsi="Segoe UI" w:cs="Segoe UI"/>
          <w:sz w:val="28"/>
          <w:szCs w:val="28"/>
        </w:rPr>
      </w:pPr>
    </w:p>
    <w:p w14:paraId="67D9507B" w14:textId="77777777" w:rsidR="009B2EFD" w:rsidRDefault="009B2EFD" w:rsidP="002B4000">
      <w:pPr>
        <w:spacing w:after="0" w:line="240" w:lineRule="auto"/>
        <w:rPr>
          <w:rFonts w:ascii="Segoe UI" w:hAnsi="Segoe UI" w:cs="Segoe UI"/>
          <w:sz w:val="28"/>
          <w:szCs w:val="28"/>
        </w:rPr>
      </w:pPr>
    </w:p>
    <w:p w14:paraId="54582782" w14:textId="48BCA094" w:rsidR="002B4000" w:rsidRPr="002B4000" w:rsidRDefault="002B4000" w:rsidP="00364406">
      <w:pPr>
        <w:spacing w:after="0" w:line="240" w:lineRule="auto"/>
        <w:rPr>
          <w:rFonts w:ascii="Segoe UI" w:eastAsia="Times New Roman" w:hAnsi="Segoe UI" w:cs="Segoe UI"/>
          <w:b/>
          <w:bCs/>
          <w:sz w:val="28"/>
          <w:szCs w:val="28"/>
        </w:rPr>
      </w:pPr>
      <w:r w:rsidRPr="002B4000">
        <w:rPr>
          <w:rFonts w:ascii="Segoe UI" w:eastAsia="Times New Roman" w:hAnsi="Segoe UI" w:cs="Segoe UI"/>
          <w:b/>
          <w:bCs/>
          <w:sz w:val="28"/>
          <w:szCs w:val="28"/>
        </w:rPr>
        <w:t xml:space="preserve">RMA </w:t>
      </w:r>
    </w:p>
    <w:p w14:paraId="51001876" w14:textId="77777777" w:rsidR="002B4000" w:rsidRPr="00B17EF4" w:rsidRDefault="002B4000" w:rsidP="00364406">
      <w:pPr>
        <w:spacing w:after="0" w:line="240" w:lineRule="auto"/>
        <w:rPr>
          <w:rFonts w:ascii="Segoe UI" w:eastAsia="Times New Roman" w:hAnsi="Segoe UI" w:cs="Segoe UI"/>
          <w:sz w:val="28"/>
          <w:szCs w:val="28"/>
        </w:rPr>
      </w:pPr>
    </w:p>
    <w:p w14:paraId="2A3DEED2" w14:textId="0D74EFBF" w:rsidR="00D323C9" w:rsidRDefault="00D323C9" w:rsidP="00364406">
      <w:pPr>
        <w:spacing w:after="0" w:line="240" w:lineRule="auto"/>
        <w:rPr>
          <w:rFonts w:ascii="Segoe UI" w:hAnsi="Segoe UI" w:cs="Segoe UI"/>
          <w:sz w:val="28"/>
          <w:szCs w:val="28"/>
        </w:rPr>
      </w:pPr>
      <w:r>
        <w:rPr>
          <w:rFonts w:ascii="Segoe UI" w:hAnsi="Segoe UI" w:cs="Segoe UI"/>
          <w:sz w:val="28"/>
          <w:szCs w:val="28"/>
        </w:rPr>
        <w:t>There are changes to the RMA that enable conduct of hearings by audio-visual link</w:t>
      </w:r>
      <w:r w:rsidR="002B4000">
        <w:rPr>
          <w:rFonts w:ascii="Segoe UI" w:hAnsi="Segoe UI" w:cs="Segoe UI"/>
          <w:sz w:val="28"/>
          <w:szCs w:val="28"/>
        </w:rPr>
        <w:t xml:space="preserve"> and softens the requirements to provide hard copies.  Both align with changes made elsewhere in the Bill and in the legislation passed on 25 March.  Again these are both things we’d like to see made permanent at some future point. </w:t>
      </w:r>
    </w:p>
    <w:p w14:paraId="7884AE05" w14:textId="77777777" w:rsidR="004E1F75" w:rsidRDefault="004E1F75" w:rsidP="00364406">
      <w:pPr>
        <w:spacing w:after="0" w:line="240" w:lineRule="auto"/>
        <w:rPr>
          <w:rFonts w:ascii="Segoe UI" w:hAnsi="Segoe UI" w:cs="Segoe UI"/>
          <w:sz w:val="28"/>
          <w:szCs w:val="28"/>
        </w:rPr>
      </w:pPr>
    </w:p>
    <w:p w14:paraId="35341261" w14:textId="2FEA01AF" w:rsidR="009B2EFD" w:rsidRDefault="009B2EFD" w:rsidP="00364406">
      <w:pPr>
        <w:spacing w:after="0" w:line="240" w:lineRule="auto"/>
        <w:rPr>
          <w:rFonts w:ascii="Segoe UI" w:hAnsi="Segoe UI" w:cs="Segoe UI"/>
          <w:b/>
          <w:bCs/>
          <w:sz w:val="28"/>
          <w:szCs w:val="28"/>
        </w:rPr>
      </w:pPr>
    </w:p>
    <w:p w14:paraId="3F4F5511" w14:textId="617F3362" w:rsidR="00582A38" w:rsidRDefault="00582A38" w:rsidP="00364406">
      <w:pPr>
        <w:spacing w:after="0" w:line="240" w:lineRule="auto"/>
        <w:rPr>
          <w:rFonts w:ascii="Segoe UI" w:hAnsi="Segoe UI" w:cs="Segoe UI"/>
          <w:b/>
          <w:bCs/>
          <w:sz w:val="28"/>
          <w:szCs w:val="28"/>
        </w:rPr>
      </w:pPr>
    </w:p>
    <w:p w14:paraId="67E31802" w14:textId="0E1CE3AA" w:rsidR="00582A38" w:rsidRDefault="00582A38" w:rsidP="00364406">
      <w:pPr>
        <w:spacing w:after="0" w:line="240" w:lineRule="auto"/>
        <w:rPr>
          <w:rFonts w:ascii="Segoe UI" w:hAnsi="Segoe UI" w:cs="Segoe UI"/>
          <w:b/>
          <w:bCs/>
          <w:sz w:val="28"/>
          <w:szCs w:val="28"/>
        </w:rPr>
      </w:pPr>
    </w:p>
    <w:p w14:paraId="0556A98F" w14:textId="77777777" w:rsidR="00582A38" w:rsidRDefault="00582A38" w:rsidP="00364406">
      <w:pPr>
        <w:spacing w:after="0" w:line="240" w:lineRule="auto"/>
        <w:rPr>
          <w:rFonts w:ascii="Segoe UI" w:hAnsi="Segoe UI" w:cs="Segoe UI"/>
          <w:b/>
          <w:bCs/>
          <w:sz w:val="28"/>
          <w:szCs w:val="28"/>
        </w:rPr>
      </w:pPr>
    </w:p>
    <w:p w14:paraId="65E3444C" w14:textId="6685C71A" w:rsidR="00AC1C8B" w:rsidRPr="00AC1C8B" w:rsidRDefault="00AC1C8B" w:rsidP="00364406">
      <w:pPr>
        <w:spacing w:after="0" w:line="240" w:lineRule="auto"/>
        <w:rPr>
          <w:rFonts w:ascii="Segoe UI" w:hAnsi="Segoe UI" w:cs="Segoe UI"/>
          <w:b/>
          <w:bCs/>
          <w:sz w:val="28"/>
          <w:szCs w:val="28"/>
        </w:rPr>
      </w:pPr>
      <w:r w:rsidRPr="00AC1C8B">
        <w:rPr>
          <w:rFonts w:ascii="Segoe UI" w:hAnsi="Segoe UI" w:cs="Segoe UI"/>
          <w:b/>
          <w:bCs/>
          <w:sz w:val="28"/>
          <w:szCs w:val="28"/>
        </w:rPr>
        <w:lastRenderedPageBreak/>
        <w:t>Conclusion</w:t>
      </w:r>
    </w:p>
    <w:p w14:paraId="15C8DEF6" w14:textId="77777777" w:rsidR="00AC1C8B" w:rsidRDefault="00AC1C8B" w:rsidP="00364406">
      <w:pPr>
        <w:spacing w:after="0" w:line="240" w:lineRule="auto"/>
        <w:rPr>
          <w:rFonts w:ascii="Segoe UI" w:hAnsi="Segoe UI" w:cs="Segoe UI"/>
          <w:sz w:val="28"/>
          <w:szCs w:val="28"/>
        </w:rPr>
      </w:pPr>
    </w:p>
    <w:p w14:paraId="051FC252" w14:textId="26743162" w:rsidR="00364406" w:rsidRPr="00F91FB4" w:rsidRDefault="00364406" w:rsidP="00364406">
      <w:pPr>
        <w:spacing w:after="0" w:line="240" w:lineRule="auto"/>
        <w:rPr>
          <w:rFonts w:ascii="Segoe UI" w:hAnsi="Segoe UI" w:cs="Segoe UI"/>
          <w:sz w:val="28"/>
          <w:szCs w:val="28"/>
        </w:rPr>
      </w:pPr>
      <w:r w:rsidRPr="00F91FB4">
        <w:rPr>
          <w:rFonts w:ascii="Segoe UI" w:hAnsi="Segoe UI" w:cs="Segoe UI"/>
          <w:sz w:val="28"/>
          <w:szCs w:val="28"/>
        </w:rPr>
        <w:t xml:space="preserve">There is a lot to be worked through in this Bill.  Our particular ‘in house’ expertise is in the system legislation, in the context of this Bill </w:t>
      </w:r>
      <w:r w:rsidR="009B2EFD">
        <w:rPr>
          <w:rFonts w:ascii="Segoe UI" w:hAnsi="Segoe UI" w:cs="Segoe UI"/>
          <w:sz w:val="28"/>
          <w:szCs w:val="28"/>
        </w:rPr>
        <w:t xml:space="preserve">- </w:t>
      </w:r>
      <w:r w:rsidRPr="00F91FB4">
        <w:rPr>
          <w:rFonts w:ascii="Segoe UI" w:hAnsi="Segoe UI" w:cs="Segoe UI"/>
          <w:sz w:val="28"/>
          <w:szCs w:val="28"/>
        </w:rPr>
        <w:t>that’s the Local Government Act</w:t>
      </w:r>
      <w:r w:rsidR="00D63AD2">
        <w:rPr>
          <w:rFonts w:ascii="Segoe UI" w:hAnsi="Segoe UI" w:cs="Segoe UI"/>
          <w:sz w:val="28"/>
          <w:szCs w:val="28"/>
        </w:rPr>
        <w:t>, the Local Electoral Act</w:t>
      </w:r>
      <w:r w:rsidRPr="00F91FB4">
        <w:rPr>
          <w:rFonts w:ascii="Segoe UI" w:hAnsi="Segoe UI" w:cs="Segoe UI"/>
          <w:sz w:val="28"/>
          <w:szCs w:val="28"/>
        </w:rPr>
        <w:t xml:space="preserve"> and the Rating Act.  </w:t>
      </w:r>
      <w:r w:rsidR="00AC1C8B">
        <w:rPr>
          <w:rFonts w:ascii="Segoe UI" w:hAnsi="Segoe UI" w:cs="Segoe UI"/>
          <w:sz w:val="28"/>
          <w:szCs w:val="28"/>
        </w:rPr>
        <w:t>W</w:t>
      </w:r>
      <w:r w:rsidRPr="00F91FB4">
        <w:rPr>
          <w:rFonts w:ascii="Segoe UI" w:hAnsi="Segoe UI" w:cs="Segoe UI"/>
          <w:sz w:val="28"/>
          <w:szCs w:val="28"/>
        </w:rPr>
        <w:t>e have a network of 87</w:t>
      </w:r>
      <w:r>
        <w:rPr>
          <w:rFonts w:ascii="Segoe UI" w:hAnsi="Segoe UI" w:cs="Segoe UI"/>
          <w:sz w:val="28"/>
          <w:szCs w:val="28"/>
        </w:rPr>
        <w:t>3</w:t>
      </w:r>
      <w:r w:rsidRPr="00F91FB4">
        <w:rPr>
          <w:rFonts w:ascii="Segoe UI" w:hAnsi="Segoe UI" w:cs="Segoe UI"/>
          <w:sz w:val="28"/>
          <w:szCs w:val="28"/>
        </w:rPr>
        <w:t xml:space="preserve"> local professional and 78 local authorities to draw on. We stand ready to assist the Committee and officials as </w:t>
      </w:r>
      <w:r w:rsidR="00D63AD2">
        <w:rPr>
          <w:rFonts w:ascii="Segoe UI" w:hAnsi="Segoe UI" w:cs="Segoe UI"/>
          <w:sz w:val="28"/>
          <w:szCs w:val="28"/>
        </w:rPr>
        <w:t xml:space="preserve">you prepare your report – and would like to start that process by taking your questions. </w:t>
      </w:r>
      <w:r w:rsidRPr="00F91FB4">
        <w:rPr>
          <w:rFonts w:ascii="Segoe UI" w:hAnsi="Segoe UI" w:cs="Segoe UI"/>
          <w:sz w:val="28"/>
          <w:szCs w:val="28"/>
        </w:rPr>
        <w:t xml:space="preserve"> </w:t>
      </w:r>
    </w:p>
    <w:p w14:paraId="75EFA1D1" w14:textId="77777777" w:rsidR="00364406" w:rsidRDefault="00364406" w:rsidP="00364406">
      <w:pPr>
        <w:spacing w:after="0" w:line="240" w:lineRule="auto"/>
        <w:rPr>
          <w:rFonts w:ascii="Segoe UI" w:hAnsi="Segoe UI" w:cs="Segoe UI"/>
          <w:sz w:val="28"/>
          <w:szCs w:val="28"/>
        </w:rPr>
      </w:pPr>
    </w:p>
    <w:p w14:paraId="5C15D272" w14:textId="77777777" w:rsidR="00505B73" w:rsidRDefault="00505B73"/>
    <w:sectPr w:rsidR="00505B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D87E6" w14:textId="77777777" w:rsidR="00B66693" w:rsidRDefault="00B66693" w:rsidP="003C188F">
      <w:pPr>
        <w:spacing w:after="0" w:line="240" w:lineRule="auto"/>
      </w:pPr>
      <w:r>
        <w:separator/>
      </w:r>
    </w:p>
  </w:endnote>
  <w:endnote w:type="continuationSeparator" w:id="0">
    <w:p w14:paraId="33CBA1C5" w14:textId="77777777" w:rsidR="00B66693" w:rsidRDefault="00B66693" w:rsidP="003C1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869B0" w14:textId="77777777" w:rsidR="00B66693" w:rsidRDefault="00B66693" w:rsidP="003C188F">
      <w:pPr>
        <w:spacing w:after="0" w:line="240" w:lineRule="auto"/>
      </w:pPr>
      <w:r>
        <w:separator/>
      </w:r>
    </w:p>
  </w:footnote>
  <w:footnote w:type="continuationSeparator" w:id="0">
    <w:p w14:paraId="7DCEBA80" w14:textId="77777777" w:rsidR="00B66693" w:rsidRDefault="00B66693" w:rsidP="003C1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21034"/>
    <w:multiLevelType w:val="hybridMultilevel"/>
    <w:tmpl w:val="499EC1F6"/>
    <w:lvl w:ilvl="0" w:tplc="E006E8AA">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E7D215C"/>
    <w:multiLevelType w:val="hybridMultilevel"/>
    <w:tmpl w:val="E1B8ED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6094153"/>
    <w:multiLevelType w:val="hybridMultilevel"/>
    <w:tmpl w:val="4C7C893C"/>
    <w:lvl w:ilvl="0" w:tplc="825A18DE">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5A151DC2"/>
    <w:multiLevelType w:val="hybridMultilevel"/>
    <w:tmpl w:val="8206989E"/>
    <w:lvl w:ilvl="0" w:tplc="E006E8AA">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A610908"/>
    <w:multiLevelType w:val="hybridMultilevel"/>
    <w:tmpl w:val="B9F0DA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654B2ADF"/>
    <w:multiLevelType w:val="hybridMultilevel"/>
    <w:tmpl w:val="EE223CC4"/>
    <w:lvl w:ilvl="0" w:tplc="E006E8AA">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EE31E9C"/>
    <w:multiLevelType w:val="hybridMultilevel"/>
    <w:tmpl w:val="FA8094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3"/>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06"/>
    <w:rsid w:val="000A2497"/>
    <w:rsid w:val="000E79D2"/>
    <w:rsid w:val="001866BF"/>
    <w:rsid w:val="001B6B0C"/>
    <w:rsid w:val="001B739D"/>
    <w:rsid w:val="001C6D09"/>
    <w:rsid w:val="00211E39"/>
    <w:rsid w:val="002A451D"/>
    <w:rsid w:val="002B4000"/>
    <w:rsid w:val="00364406"/>
    <w:rsid w:val="003C188F"/>
    <w:rsid w:val="0043572B"/>
    <w:rsid w:val="0044311F"/>
    <w:rsid w:val="004752B4"/>
    <w:rsid w:val="004E1F75"/>
    <w:rsid w:val="004F4610"/>
    <w:rsid w:val="00505B73"/>
    <w:rsid w:val="00515CA6"/>
    <w:rsid w:val="0055206F"/>
    <w:rsid w:val="00582A38"/>
    <w:rsid w:val="005C03AC"/>
    <w:rsid w:val="005C3AAF"/>
    <w:rsid w:val="00655F2B"/>
    <w:rsid w:val="006E1B75"/>
    <w:rsid w:val="007332C2"/>
    <w:rsid w:val="007A14C5"/>
    <w:rsid w:val="007E2599"/>
    <w:rsid w:val="00806F08"/>
    <w:rsid w:val="00813548"/>
    <w:rsid w:val="00815278"/>
    <w:rsid w:val="00822F08"/>
    <w:rsid w:val="008761FE"/>
    <w:rsid w:val="008D2F3C"/>
    <w:rsid w:val="008E0B9B"/>
    <w:rsid w:val="008E55FD"/>
    <w:rsid w:val="00943023"/>
    <w:rsid w:val="0097022D"/>
    <w:rsid w:val="009822F9"/>
    <w:rsid w:val="009862C9"/>
    <w:rsid w:val="009B2EFD"/>
    <w:rsid w:val="00A163CA"/>
    <w:rsid w:val="00A24E53"/>
    <w:rsid w:val="00A356B0"/>
    <w:rsid w:val="00A37B03"/>
    <w:rsid w:val="00A45C60"/>
    <w:rsid w:val="00A478A9"/>
    <w:rsid w:val="00A50A2D"/>
    <w:rsid w:val="00A740F8"/>
    <w:rsid w:val="00AC1C8B"/>
    <w:rsid w:val="00B17EF4"/>
    <w:rsid w:val="00B33977"/>
    <w:rsid w:val="00B4379A"/>
    <w:rsid w:val="00B66693"/>
    <w:rsid w:val="00BA0881"/>
    <w:rsid w:val="00BD4BEA"/>
    <w:rsid w:val="00BD7974"/>
    <w:rsid w:val="00C022CD"/>
    <w:rsid w:val="00C075D1"/>
    <w:rsid w:val="00C07625"/>
    <w:rsid w:val="00C504CD"/>
    <w:rsid w:val="00C57473"/>
    <w:rsid w:val="00C75A73"/>
    <w:rsid w:val="00CD15C6"/>
    <w:rsid w:val="00D323C9"/>
    <w:rsid w:val="00D63AD2"/>
    <w:rsid w:val="00D660DD"/>
    <w:rsid w:val="00D82B41"/>
    <w:rsid w:val="00D84E4D"/>
    <w:rsid w:val="00DB11D9"/>
    <w:rsid w:val="00DC23DD"/>
    <w:rsid w:val="00DF7C5A"/>
    <w:rsid w:val="00E005FB"/>
    <w:rsid w:val="00E758BB"/>
    <w:rsid w:val="00F02636"/>
    <w:rsid w:val="00F25481"/>
    <w:rsid w:val="00F41213"/>
    <w:rsid w:val="00F41C71"/>
    <w:rsid w:val="00F83628"/>
    <w:rsid w:val="00F86A4F"/>
    <w:rsid w:val="4DDAAE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2B73"/>
  <w15:chartTrackingRefBased/>
  <w15:docId w15:val="{5E60AB43-D84A-4589-98D1-3E23D9B9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AAF"/>
    <w:pPr>
      <w:ind w:left="720"/>
      <w:contextualSpacing/>
    </w:pPr>
  </w:style>
  <w:style w:type="paragraph" w:styleId="Header">
    <w:name w:val="header"/>
    <w:basedOn w:val="Normal"/>
    <w:link w:val="HeaderChar"/>
    <w:uiPriority w:val="99"/>
    <w:unhideWhenUsed/>
    <w:rsid w:val="003C1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88F"/>
  </w:style>
  <w:style w:type="paragraph" w:styleId="Footer">
    <w:name w:val="footer"/>
    <w:basedOn w:val="Normal"/>
    <w:link w:val="FooterChar"/>
    <w:uiPriority w:val="99"/>
    <w:unhideWhenUsed/>
    <w:rsid w:val="003C1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88F"/>
  </w:style>
  <w:style w:type="paragraph" w:styleId="BalloonText">
    <w:name w:val="Balloon Text"/>
    <w:basedOn w:val="Normal"/>
    <w:link w:val="BalloonTextChar"/>
    <w:uiPriority w:val="99"/>
    <w:semiHidden/>
    <w:unhideWhenUsed/>
    <w:rsid w:val="00655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F2B"/>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92680">
      <w:bodyDiv w:val="1"/>
      <w:marLeft w:val="0"/>
      <w:marRight w:val="0"/>
      <w:marTop w:val="0"/>
      <w:marBottom w:val="0"/>
      <w:divBdr>
        <w:top w:val="none" w:sz="0" w:space="0" w:color="auto"/>
        <w:left w:val="none" w:sz="0" w:space="0" w:color="auto"/>
        <w:bottom w:val="none" w:sz="0" w:space="0" w:color="auto"/>
        <w:right w:val="none" w:sz="0" w:space="0" w:color="auto"/>
      </w:divBdr>
    </w:div>
    <w:div w:id="741561523">
      <w:bodyDiv w:val="1"/>
      <w:marLeft w:val="0"/>
      <w:marRight w:val="0"/>
      <w:marTop w:val="0"/>
      <w:marBottom w:val="0"/>
      <w:divBdr>
        <w:top w:val="none" w:sz="0" w:space="0" w:color="auto"/>
        <w:left w:val="none" w:sz="0" w:space="0" w:color="auto"/>
        <w:bottom w:val="none" w:sz="0" w:space="0" w:color="auto"/>
        <w:right w:val="none" w:sz="0" w:space="0" w:color="auto"/>
      </w:divBdr>
    </w:div>
    <w:div w:id="1067338362">
      <w:bodyDiv w:val="1"/>
      <w:marLeft w:val="0"/>
      <w:marRight w:val="0"/>
      <w:marTop w:val="0"/>
      <w:marBottom w:val="0"/>
      <w:divBdr>
        <w:top w:val="none" w:sz="0" w:space="0" w:color="auto"/>
        <w:left w:val="none" w:sz="0" w:space="0" w:color="auto"/>
        <w:bottom w:val="none" w:sz="0" w:space="0" w:color="auto"/>
        <w:right w:val="none" w:sz="0" w:space="0" w:color="auto"/>
      </w:divBdr>
    </w:div>
    <w:div w:id="1218203352">
      <w:bodyDiv w:val="1"/>
      <w:marLeft w:val="0"/>
      <w:marRight w:val="0"/>
      <w:marTop w:val="0"/>
      <w:marBottom w:val="0"/>
      <w:divBdr>
        <w:top w:val="none" w:sz="0" w:space="0" w:color="auto"/>
        <w:left w:val="none" w:sz="0" w:space="0" w:color="auto"/>
        <w:bottom w:val="none" w:sz="0" w:space="0" w:color="auto"/>
        <w:right w:val="none" w:sz="0" w:space="0" w:color="auto"/>
      </w:divBdr>
    </w:div>
    <w:div w:id="193770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Horan</dc:creator>
  <cp:keywords/>
  <dc:description/>
  <cp:lastModifiedBy>Flatmates</cp:lastModifiedBy>
  <cp:revision>3</cp:revision>
  <cp:lastPrinted>2020-05-26T02:05:00Z</cp:lastPrinted>
  <dcterms:created xsi:type="dcterms:W3CDTF">2020-05-26T02:00:00Z</dcterms:created>
  <dcterms:modified xsi:type="dcterms:W3CDTF">2020-05-26T02:05:00Z</dcterms:modified>
</cp:coreProperties>
</file>